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0E9CE">
      <w:pPr>
        <w:keepNext w:val="0"/>
        <w:keepLines w:val="0"/>
        <w:pageBreakBefore w:val="0"/>
        <w:widowControl/>
        <w:kinsoku/>
        <w:wordWrap/>
        <w:overflowPunct/>
        <w:topLinePunct w:val="0"/>
        <w:bidi w:val="0"/>
        <w:snapToGrid w:val="0"/>
        <w:spacing w:line="560" w:lineRule="exact"/>
        <w:jc w:val="both"/>
        <w:rPr>
          <w:rFonts w:hint="default" w:ascii="宋体" w:hAnsi="宋体" w:eastAsia="宋体" w:cs="宋体"/>
          <w:b/>
          <w:color w:val="000000" w:themeColor="text1"/>
          <w:sz w:val="52"/>
          <w:szCs w:val="52"/>
          <w:lang w:val="en-US" w:eastAsia="zh-CN"/>
          <w14:textFill>
            <w14:solidFill>
              <w14:schemeClr w14:val="tx1"/>
            </w14:solidFill>
          </w14:textFill>
        </w:rPr>
      </w:pPr>
    </w:p>
    <w:p w14:paraId="0500B953">
      <w:pPr>
        <w:keepNext w:val="0"/>
        <w:keepLines w:val="0"/>
        <w:pageBreakBefore w:val="0"/>
        <w:widowControl/>
        <w:kinsoku/>
        <w:wordWrap/>
        <w:overflowPunct/>
        <w:topLinePunct w:val="0"/>
        <w:bidi w:val="0"/>
        <w:snapToGrid w:val="0"/>
        <w:spacing w:line="560" w:lineRule="exact"/>
        <w:jc w:val="cente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柳州市三江侗族自治县</w:t>
      </w: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老堡乡</w:t>
      </w:r>
    </w:p>
    <w:p w14:paraId="703B34FA">
      <w:pPr>
        <w:keepNext w:val="0"/>
        <w:keepLines w:val="0"/>
        <w:pageBreakBefore w:val="0"/>
        <w:widowControl/>
        <w:kinsoku/>
        <w:wordWrap/>
        <w:overflowPunct/>
        <w:topLinePunct w:val="0"/>
        <w:bidi w:val="0"/>
        <w:snapToGrid w:val="0"/>
        <w:spacing w:line="560" w:lineRule="exact"/>
        <w:jc w:val="cente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2025年水土流失自然修复（封禁治理）</w:t>
      </w:r>
    </w:p>
    <w:p w14:paraId="54951A62">
      <w:pPr>
        <w:keepNext w:val="0"/>
        <w:keepLines w:val="0"/>
        <w:pageBreakBefore w:val="0"/>
        <w:widowControl/>
        <w:kinsoku/>
        <w:wordWrap/>
        <w:overflowPunct/>
        <w:topLinePunct w:val="0"/>
        <w:bidi w:val="0"/>
        <w:snapToGrid w:val="0"/>
        <w:spacing w:line="560" w:lineRule="exact"/>
        <w:jc w:val="cente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实施方案</w:t>
      </w:r>
    </w:p>
    <w:p w14:paraId="609B48A1">
      <w:pPr>
        <w:keepNext w:val="0"/>
        <w:keepLines w:val="0"/>
        <w:pageBreakBefore w:val="0"/>
        <w:kinsoku/>
        <w:wordWrap/>
        <w:overflowPunct/>
        <w:topLinePunct w:val="0"/>
        <w:bidi w:val="0"/>
        <w:adjustRightInd w:val="0"/>
        <w:snapToGrid w:val="0"/>
        <w:spacing w:line="560" w:lineRule="exact"/>
        <w:jc w:val="center"/>
        <w:rPr>
          <w:rFonts w:eastAsia="黑体"/>
          <w:bCs/>
          <w:snapToGrid w:val="0"/>
          <w:kern w:val="0"/>
          <w:sz w:val="36"/>
          <w:szCs w:val="36"/>
        </w:rPr>
      </w:pPr>
    </w:p>
    <w:p w14:paraId="55AC8998">
      <w:pPr>
        <w:keepNext w:val="0"/>
        <w:keepLines w:val="0"/>
        <w:pageBreakBefore w:val="0"/>
        <w:kinsoku/>
        <w:wordWrap/>
        <w:overflowPunct/>
        <w:topLinePunct w:val="0"/>
        <w:bidi w:val="0"/>
        <w:adjustRightInd w:val="0"/>
        <w:snapToGrid w:val="0"/>
        <w:spacing w:line="560" w:lineRule="exact"/>
        <w:jc w:val="center"/>
        <w:rPr>
          <w:rFonts w:eastAsia="黑体"/>
          <w:b/>
          <w:snapToGrid w:val="0"/>
          <w:kern w:val="0"/>
          <w:sz w:val="36"/>
          <w:szCs w:val="36"/>
        </w:rPr>
      </w:pPr>
    </w:p>
    <w:p w14:paraId="53BA64AB">
      <w:pPr>
        <w:keepNext w:val="0"/>
        <w:keepLines w:val="0"/>
        <w:pageBreakBefore w:val="0"/>
        <w:kinsoku/>
        <w:wordWrap/>
        <w:overflowPunct/>
        <w:topLinePunct w:val="0"/>
        <w:bidi w:val="0"/>
        <w:adjustRightInd w:val="0"/>
        <w:snapToGrid w:val="0"/>
        <w:spacing w:line="560" w:lineRule="exact"/>
        <w:jc w:val="center"/>
        <w:rPr>
          <w:rFonts w:eastAsia="黑体"/>
          <w:b/>
          <w:snapToGrid w:val="0"/>
          <w:kern w:val="0"/>
          <w:sz w:val="36"/>
          <w:szCs w:val="36"/>
        </w:rPr>
      </w:pPr>
    </w:p>
    <w:p w14:paraId="445F5C15">
      <w:pPr>
        <w:keepNext w:val="0"/>
        <w:keepLines w:val="0"/>
        <w:pageBreakBefore w:val="0"/>
        <w:kinsoku/>
        <w:wordWrap/>
        <w:overflowPunct/>
        <w:topLinePunct w:val="0"/>
        <w:bidi w:val="0"/>
        <w:adjustRightInd w:val="0"/>
        <w:snapToGrid w:val="0"/>
        <w:spacing w:line="560" w:lineRule="exact"/>
        <w:jc w:val="center"/>
        <w:rPr>
          <w:rFonts w:eastAsia="黑体"/>
          <w:b/>
          <w:snapToGrid w:val="0"/>
          <w:kern w:val="0"/>
          <w:sz w:val="36"/>
          <w:szCs w:val="36"/>
        </w:rPr>
      </w:pPr>
    </w:p>
    <w:p w14:paraId="4E0B37F0">
      <w:pPr>
        <w:keepNext w:val="0"/>
        <w:keepLines w:val="0"/>
        <w:pageBreakBefore w:val="0"/>
        <w:kinsoku/>
        <w:wordWrap/>
        <w:overflowPunct/>
        <w:topLinePunct w:val="0"/>
        <w:bidi w:val="0"/>
        <w:adjustRightInd w:val="0"/>
        <w:snapToGrid w:val="0"/>
        <w:spacing w:line="560" w:lineRule="exact"/>
        <w:jc w:val="center"/>
        <w:rPr>
          <w:rFonts w:eastAsia="黑体"/>
          <w:b/>
          <w:snapToGrid w:val="0"/>
          <w:kern w:val="0"/>
          <w:sz w:val="36"/>
          <w:szCs w:val="36"/>
        </w:rPr>
      </w:pPr>
    </w:p>
    <w:p w14:paraId="3D4FCC88">
      <w:pPr>
        <w:keepNext w:val="0"/>
        <w:keepLines w:val="0"/>
        <w:pageBreakBefore w:val="0"/>
        <w:kinsoku/>
        <w:wordWrap/>
        <w:overflowPunct/>
        <w:topLinePunct w:val="0"/>
        <w:bidi w:val="0"/>
        <w:adjustRightInd w:val="0"/>
        <w:snapToGrid w:val="0"/>
        <w:spacing w:line="560" w:lineRule="exact"/>
        <w:jc w:val="center"/>
        <w:rPr>
          <w:rFonts w:eastAsia="黑体"/>
          <w:b/>
          <w:snapToGrid w:val="0"/>
          <w:kern w:val="0"/>
          <w:sz w:val="36"/>
          <w:szCs w:val="36"/>
        </w:rPr>
      </w:pPr>
    </w:p>
    <w:p w14:paraId="1074D3B8">
      <w:pPr>
        <w:keepNext w:val="0"/>
        <w:keepLines w:val="0"/>
        <w:pageBreakBefore w:val="0"/>
        <w:kinsoku/>
        <w:wordWrap/>
        <w:overflowPunct/>
        <w:topLinePunct w:val="0"/>
        <w:bidi w:val="0"/>
        <w:adjustRightInd w:val="0"/>
        <w:snapToGrid w:val="0"/>
        <w:spacing w:line="560" w:lineRule="exact"/>
        <w:jc w:val="center"/>
        <w:rPr>
          <w:rFonts w:eastAsia="黑体"/>
          <w:b/>
          <w:snapToGrid w:val="0"/>
          <w:kern w:val="0"/>
          <w:sz w:val="36"/>
          <w:szCs w:val="36"/>
        </w:rPr>
      </w:pPr>
    </w:p>
    <w:p w14:paraId="35D2F6CC">
      <w:pPr>
        <w:keepNext w:val="0"/>
        <w:keepLines w:val="0"/>
        <w:pageBreakBefore w:val="0"/>
        <w:kinsoku/>
        <w:wordWrap/>
        <w:overflowPunct/>
        <w:topLinePunct w:val="0"/>
        <w:bidi w:val="0"/>
        <w:adjustRightInd w:val="0"/>
        <w:snapToGrid w:val="0"/>
        <w:spacing w:line="560" w:lineRule="exact"/>
        <w:jc w:val="center"/>
        <w:rPr>
          <w:rFonts w:eastAsia="黑体"/>
          <w:b/>
          <w:snapToGrid w:val="0"/>
          <w:kern w:val="0"/>
          <w:sz w:val="36"/>
          <w:szCs w:val="36"/>
        </w:rPr>
      </w:pPr>
    </w:p>
    <w:p w14:paraId="44B14467">
      <w:pPr>
        <w:keepNext w:val="0"/>
        <w:keepLines w:val="0"/>
        <w:pageBreakBefore w:val="0"/>
        <w:kinsoku/>
        <w:wordWrap/>
        <w:overflowPunct/>
        <w:topLinePunct w:val="0"/>
        <w:bidi w:val="0"/>
        <w:adjustRightInd w:val="0"/>
        <w:snapToGrid w:val="0"/>
        <w:spacing w:line="560" w:lineRule="exact"/>
        <w:jc w:val="center"/>
        <w:rPr>
          <w:rFonts w:eastAsia="黑体"/>
          <w:b/>
          <w:snapToGrid w:val="0"/>
          <w:kern w:val="0"/>
          <w:sz w:val="36"/>
          <w:szCs w:val="36"/>
        </w:rPr>
      </w:pPr>
    </w:p>
    <w:p w14:paraId="7A635BC2">
      <w:pPr>
        <w:keepNext w:val="0"/>
        <w:keepLines w:val="0"/>
        <w:pageBreakBefore w:val="0"/>
        <w:kinsoku/>
        <w:wordWrap/>
        <w:overflowPunct/>
        <w:topLinePunct w:val="0"/>
        <w:bidi w:val="0"/>
        <w:adjustRightInd w:val="0"/>
        <w:snapToGrid w:val="0"/>
        <w:spacing w:line="560" w:lineRule="exact"/>
        <w:jc w:val="center"/>
        <w:rPr>
          <w:rFonts w:eastAsia="黑体"/>
          <w:b/>
          <w:snapToGrid w:val="0"/>
          <w:kern w:val="0"/>
          <w:sz w:val="36"/>
          <w:szCs w:val="36"/>
        </w:rPr>
      </w:pPr>
    </w:p>
    <w:p w14:paraId="7F95BA2E">
      <w:pPr>
        <w:keepNext w:val="0"/>
        <w:keepLines w:val="0"/>
        <w:pageBreakBefore w:val="0"/>
        <w:kinsoku/>
        <w:wordWrap/>
        <w:overflowPunct/>
        <w:topLinePunct w:val="0"/>
        <w:bidi w:val="0"/>
        <w:spacing w:line="560" w:lineRule="exact"/>
      </w:pPr>
    </w:p>
    <w:p w14:paraId="614395AC">
      <w:pPr>
        <w:keepNext w:val="0"/>
        <w:keepLines w:val="0"/>
        <w:pageBreakBefore w:val="0"/>
        <w:kinsoku/>
        <w:wordWrap/>
        <w:overflowPunct/>
        <w:topLinePunct w:val="0"/>
        <w:bidi w:val="0"/>
        <w:spacing w:line="560" w:lineRule="exact"/>
      </w:pPr>
    </w:p>
    <w:p w14:paraId="69177443">
      <w:pPr>
        <w:keepNext w:val="0"/>
        <w:keepLines w:val="0"/>
        <w:pageBreakBefore w:val="0"/>
        <w:kinsoku/>
        <w:wordWrap/>
        <w:overflowPunct/>
        <w:topLinePunct w:val="0"/>
        <w:bidi w:val="0"/>
        <w:spacing w:line="560" w:lineRule="exact"/>
      </w:pPr>
    </w:p>
    <w:p w14:paraId="6CA21FAE">
      <w:pPr>
        <w:keepNext w:val="0"/>
        <w:keepLines w:val="0"/>
        <w:pageBreakBefore w:val="0"/>
        <w:kinsoku/>
        <w:wordWrap/>
        <w:overflowPunct/>
        <w:topLinePunct w:val="0"/>
        <w:bidi w:val="0"/>
        <w:spacing w:line="560" w:lineRule="exact"/>
        <w:jc w:val="center"/>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lang w:eastAsia="zh-CN"/>
        </w:rPr>
        <w:t>老堡乡人民政府</w:t>
      </w:r>
    </w:p>
    <w:p w14:paraId="33446528">
      <w:pPr>
        <w:keepNext w:val="0"/>
        <w:keepLines w:val="0"/>
        <w:pageBreakBefore w:val="0"/>
        <w:kinsoku/>
        <w:wordWrap/>
        <w:overflowPunct/>
        <w:topLinePunct w:val="0"/>
        <w:bidi w:val="0"/>
        <w:spacing w:line="560" w:lineRule="exact"/>
        <w:jc w:val="center"/>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202</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b w:val="0"/>
          <w:bCs/>
          <w:color w:val="000000" w:themeColor="text1"/>
          <w:sz w:val="32"/>
          <w:szCs w:val="32"/>
          <w14:textFill>
            <w14:solidFill>
              <w14:schemeClr w14:val="tx1"/>
            </w14:solidFill>
          </w14:textFill>
        </w:rPr>
        <w:t>年</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9</w:t>
      </w:r>
      <w:r>
        <w:rPr>
          <w:rFonts w:hint="default" w:ascii="Times New Roman" w:hAnsi="Times New Roman" w:eastAsia="仿宋_GB2312" w:cs="Times New Roman"/>
          <w:b w:val="0"/>
          <w:bCs/>
          <w:color w:val="000000" w:themeColor="text1"/>
          <w:sz w:val="32"/>
          <w:szCs w:val="32"/>
          <w14:textFill>
            <w14:solidFill>
              <w14:schemeClr w14:val="tx1"/>
            </w14:solidFill>
          </w14:textFill>
        </w:rPr>
        <w:t>月</w:t>
      </w:r>
    </w:p>
    <w:p w14:paraId="0B7CFA6A">
      <w:pPr>
        <w:keepNext w:val="0"/>
        <w:keepLines w:val="0"/>
        <w:pageBreakBefore w:val="0"/>
        <w:kinsoku/>
        <w:wordWrap/>
        <w:overflowPunct/>
        <w:topLinePunct w:val="0"/>
        <w:bidi w:val="0"/>
        <w:spacing w:line="560" w:lineRule="exact"/>
        <w:jc w:val="center"/>
        <w:rPr>
          <w:b/>
          <w:color w:val="000000" w:themeColor="text1"/>
          <w:sz w:val="32"/>
          <w:szCs w:val="32"/>
          <w14:textFill>
            <w14:solidFill>
              <w14:schemeClr w14:val="tx1"/>
            </w14:solidFill>
          </w14:textFill>
        </w:rPr>
      </w:pPr>
    </w:p>
    <w:p w14:paraId="5C31858D">
      <w:pPr>
        <w:keepNext w:val="0"/>
        <w:keepLines w:val="0"/>
        <w:pageBreakBefore w:val="0"/>
        <w:kinsoku/>
        <w:wordWrap/>
        <w:overflowPunct/>
        <w:topLinePunct w:val="0"/>
        <w:bidi w:val="0"/>
        <w:spacing w:line="560" w:lineRule="exact"/>
        <w:jc w:val="left"/>
        <w:rPr>
          <w:rFonts w:hint="default" w:eastAsia="仿宋_GB2312"/>
          <w:b/>
          <w:bCs/>
          <w:color w:val="000000" w:themeColor="text1"/>
          <w:kern w:val="0"/>
          <w:sz w:val="32"/>
          <w:szCs w:val="32"/>
          <w:lang w:val="en-US" w:eastAsia="zh-CN"/>
          <w14:textFill>
            <w14:solidFill>
              <w14:schemeClr w14:val="tx1"/>
            </w14:solidFill>
          </w14:textFill>
        </w:rPr>
        <w:sectPr>
          <w:footerReference r:id="rId3" w:type="default"/>
          <w:pgSz w:w="11906" w:h="16838"/>
          <w:pgMar w:top="1361" w:right="1701" w:bottom="1361" w:left="1701" w:header="851" w:footer="992" w:gutter="0"/>
          <w:pgNumType w:fmt="decimal" w:start="1"/>
          <w:cols w:space="720" w:num="1"/>
          <w:docGrid w:type="lines" w:linePitch="312" w:charSpace="0"/>
        </w:sectPr>
      </w:pPr>
    </w:p>
    <w:p w14:paraId="04330C20">
      <w:pPr>
        <w:keepNext w:val="0"/>
        <w:keepLines w:val="0"/>
        <w:pageBreakBefore w:val="0"/>
        <w:kinsoku/>
        <w:wordWrap/>
        <w:overflowPunct/>
        <w:topLinePunct w:val="0"/>
        <w:bidi w:val="0"/>
        <w:spacing w:line="560" w:lineRule="exact"/>
        <w:jc w:val="left"/>
        <w:rPr>
          <w:rFonts w:hint="eastAsia" w:ascii="仿宋" w:hAnsi="仿宋" w:eastAsia="仿宋" w:cs="仿宋"/>
          <w:b/>
          <w:bCs/>
          <w:color w:val="000000" w:themeColor="text1"/>
          <w:kern w:val="0"/>
          <w:sz w:val="32"/>
          <w:szCs w:val="32"/>
          <w:lang w:val="en-US" w:eastAsia="zh-CN"/>
          <w14:textFill>
            <w14:solidFill>
              <w14:schemeClr w14:val="tx1"/>
            </w14:solidFill>
          </w14:textFill>
        </w:rPr>
      </w:pPr>
    </w:p>
    <w:p w14:paraId="64A936E2">
      <w:pPr>
        <w:keepNext w:val="0"/>
        <w:keepLines w:val="0"/>
        <w:pageBreakBefore w:val="0"/>
        <w:kinsoku/>
        <w:wordWrap/>
        <w:overflowPunct/>
        <w:topLinePunct w:val="0"/>
        <w:bidi w:val="0"/>
        <w:spacing w:line="560" w:lineRule="exact"/>
        <w:jc w:val="left"/>
        <w:rPr>
          <w:rFonts w:hint="eastAsia" w:ascii="仿宋" w:hAnsi="仿宋" w:eastAsia="仿宋" w:cs="仿宋"/>
          <w:b/>
          <w:bCs/>
          <w:color w:val="000000" w:themeColor="text1"/>
          <w:kern w:val="0"/>
          <w:sz w:val="32"/>
          <w:szCs w:val="32"/>
          <w:lang w:val="en-US" w:eastAsia="zh-CN"/>
          <w14:textFill>
            <w14:solidFill>
              <w14:schemeClr w14:val="tx1"/>
            </w14:solidFill>
          </w14:textFill>
        </w:rPr>
      </w:pPr>
    </w:p>
    <w:p w14:paraId="4CAF6919">
      <w:pPr>
        <w:keepNext w:val="0"/>
        <w:keepLines w:val="0"/>
        <w:pageBreakBefore w:val="0"/>
        <w:kinsoku/>
        <w:wordWrap/>
        <w:overflowPunct/>
        <w:topLinePunct w:val="0"/>
        <w:bidi w:val="0"/>
        <w:spacing w:line="560" w:lineRule="exact"/>
        <w:jc w:val="left"/>
        <w:rPr>
          <w:rFonts w:hint="eastAsia" w:ascii="仿宋" w:hAnsi="仿宋" w:eastAsia="仿宋" w:cs="仿宋"/>
          <w:b/>
          <w:bCs/>
          <w:sz w:val="32"/>
          <w:szCs w:val="32"/>
          <w:lang w:val="en-US" w:eastAsia="zh-CN"/>
        </w:rPr>
      </w:pPr>
      <w:r>
        <w:rPr>
          <w:rFonts w:hint="eastAsia" w:ascii="仿宋" w:hAnsi="仿宋" w:eastAsia="仿宋" w:cs="仿宋"/>
          <w:b/>
          <w:bCs/>
          <w:color w:val="000000" w:themeColor="text1"/>
          <w:kern w:val="0"/>
          <w:sz w:val="32"/>
          <w:szCs w:val="32"/>
          <w:lang w:val="en-US" w:eastAsia="zh-CN"/>
          <w14:textFill>
            <w14:solidFill>
              <w14:schemeClr w14:val="tx1"/>
            </w14:solidFill>
          </w14:textFill>
        </w:rPr>
        <w:t>审批：</w:t>
      </w:r>
    </w:p>
    <w:p w14:paraId="436779B2">
      <w:pPr>
        <w:keepNext w:val="0"/>
        <w:keepLines w:val="0"/>
        <w:pageBreakBefore w:val="0"/>
        <w:kinsoku/>
        <w:wordWrap/>
        <w:overflowPunct/>
        <w:topLinePunct w:val="0"/>
        <w:bidi w:val="0"/>
        <w:spacing w:line="560" w:lineRule="exact"/>
        <w:jc w:val="left"/>
        <w:rPr>
          <w:rFonts w:hint="eastAsia" w:ascii="仿宋" w:hAnsi="仿宋" w:eastAsia="仿宋" w:cs="仿宋"/>
          <w:b/>
          <w:bCs/>
          <w:color w:val="000000" w:themeColor="text1"/>
          <w:kern w:val="0"/>
          <w:sz w:val="32"/>
          <w:szCs w:val="32"/>
          <w:lang w:val="en-US" w:eastAsia="zh-CN"/>
          <w14:textFill>
            <w14:solidFill>
              <w14:schemeClr w14:val="tx1"/>
            </w14:solidFill>
          </w14:textFill>
        </w:rPr>
      </w:pPr>
    </w:p>
    <w:p w14:paraId="427A8C73">
      <w:pPr>
        <w:keepNext w:val="0"/>
        <w:keepLines w:val="0"/>
        <w:pageBreakBefore w:val="0"/>
        <w:kinsoku/>
        <w:wordWrap/>
        <w:overflowPunct/>
        <w:topLinePunct w:val="0"/>
        <w:bidi w:val="0"/>
        <w:spacing w:line="560" w:lineRule="exact"/>
        <w:jc w:val="left"/>
        <w:rPr>
          <w:rFonts w:hint="eastAsia" w:ascii="仿宋" w:hAnsi="仿宋" w:eastAsia="仿宋" w:cs="仿宋"/>
          <w:b/>
          <w:bCs/>
          <w:color w:val="000000" w:themeColor="text1"/>
          <w:kern w:val="0"/>
          <w:sz w:val="32"/>
          <w:szCs w:val="32"/>
          <w:lang w:val="en-US" w:eastAsia="zh-CN"/>
          <w14:textFill>
            <w14:solidFill>
              <w14:schemeClr w14:val="tx1"/>
            </w14:solidFill>
          </w14:textFill>
        </w:rPr>
      </w:pPr>
      <w:r>
        <w:rPr>
          <w:rFonts w:hint="eastAsia" w:ascii="仿宋" w:hAnsi="仿宋" w:eastAsia="仿宋" w:cs="仿宋"/>
          <w:b/>
          <w:bCs/>
          <w:color w:val="000000" w:themeColor="text1"/>
          <w:kern w:val="0"/>
          <w:sz w:val="32"/>
          <w:szCs w:val="32"/>
          <w:lang w:val="en-US" w:eastAsia="zh-CN"/>
          <w14:textFill>
            <w14:solidFill>
              <w14:schemeClr w14:val="tx1"/>
            </w14:solidFill>
          </w14:textFill>
        </w:rPr>
        <w:t xml:space="preserve">审核:   </w:t>
      </w:r>
    </w:p>
    <w:p w14:paraId="138003AA">
      <w:pPr>
        <w:keepNext w:val="0"/>
        <w:keepLines w:val="0"/>
        <w:pageBreakBefore w:val="0"/>
        <w:kinsoku/>
        <w:wordWrap/>
        <w:overflowPunct/>
        <w:topLinePunct w:val="0"/>
        <w:bidi w:val="0"/>
        <w:spacing w:line="560" w:lineRule="exact"/>
        <w:jc w:val="left"/>
        <w:rPr>
          <w:rFonts w:hint="eastAsia" w:ascii="仿宋" w:hAnsi="仿宋" w:eastAsia="仿宋" w:cs="仿宋"/>
          <w:b/>
          <w:bCs/>
          <w:color w:val="000000" w:themeColor="text1"/>
          <w:kern w:val="0"/>
          <w:sz w:val="32"/>
          <w:szCs w:val="32"/>
          <w:lang w:val="en-US" w:eastAsia="zh-CN"/>
          <w14:textFill>
            <w14:solidFill>
              <w14:schemeClr w14:val="tx1"/>
            </w14:solidFill>
          </w14:textFill>
        </w:rPr>
      </w:pPr>
    </w:p>
    <w:p w14:paraId="7579011E">
      <w:pPr>
        <w:keepNext w:val="0"/>
        <w:keepLines w:val="0"/>
        <w:pageBreakBefore w:val="0"/>
        <w:kinsoku/>
        <w:wordWrap/>
        <w:overflowPunct/>
        <w:topLinePunct w:val="0"/>
        <w:bidi w:val="0"/>
        <w:spacing w:line="560" w:lineRule="exact"/>
        <w:jc w:val="left"/>
        <w:rPr>
          <w:rFonts w:hint="default" w:ascii="仿宋" w:hAnsi="仿宋" w:eastAsia="仿宋" w:cs="仿宋"/>
          <w:sz w:val="32"/>
          <w:szCs w:val="32"/>
          <w:lang w:val="en-US" w:eastAsia="zh-CN"/>
        </w:rPr>
        <w:sectPr>
          <w:footerReference r:id="rId4" w:type="default"/>
          <w:pgSz w:w="11906" w:h="16838"/>
          <w:pgMar w:top="1361" w:right="1701" w:bottom="1361" w:left="1701" w:header="851" w:footer="992" w:gutter="0"/>
          <w:pgNumType w:fmt="decimal" w:start="1"/>
          <w:cols w:space="720" w:num="1"/>
          <w:docGrid w:type="lines" w:linePitch="312" w:charSpace="0"/>
        </w:sectPr>
      </w:pPr>
      <w:r>
        <w:rPr>
          <w:rFonts w:hint="eastAsia" w:ascii="仿宋" w:hAnsi="仿宋" w:eastAsia="仿宋" w:cs="仿宋"/>
          <w:b/>
          <w:bCs/>
          <w:color w:val="000000" w:themeColor="text1"/>
          <w:kern w:val="0"/>
          <w:sz w:val="32"/>
          <w:szCs w:val="32"/>
          <w:lang w:val="en-US" w:eastAsia="zh-CN"/>
          <w14:textFill>
            <w14:solidFill>
              <w14:schemeClr w14:val="tx1"/>
            </w14:solidFill>
          </w14:textFill>
        </w:rPr>
        <w:t>编写：</w:t>
      </w:r>
    </w:p>
    <w:p w14:paraId="6D9776CD">
      <w:pPr>
        <w:keepNext w:val="0"/>
        <w:keepLines w:val="0"/>
        <w:pageBreakBefore w:val="0"/>
        <w:kinsoku/>
        <w:wordWrap/>
        <w:overflowPunct/>
        <w:topLinePunct w:val="0"/>
        <w:bidi w:val="0"/>
        <w:snapToGrid/>
        <w:spacing w:line="560" w:lineRule="exact"/>
        <w:jc w:val="center"/>
        <w:outlineLvl w:val="0"/>
        <w:rPr>
          <w:rFonts w:hint="default" w:ascii="Times New Roman" w:hAnsi="Times New Roman" w:eastAsia="仿宋_GB2312" w:cs="Times New Roman"/>
          <w:b/>
          <w:sz w:val="32"/>
          <w:szCs w:val="32"/>
        </w:rPr>
      </w:pPr>
      <w:r>
        <w:rPr>
          <w:rFonts w:hint="default" w:ascii="黑体" w:hAnsi="黑体" w:eastAsia="黑体" w:cs="黑体"/>
          <w:b w:val="0"/>
          <w:bCs/>
          <w:sz w:val="32"/>
          <w:szCs w:val="32"/>
        </w:rPr>
        <w:t xml:space="preserve">第一章 </w:t>
      </w:r>
      <w:r>
        <w:rPr>
          <w:rFonts w:hint="default" w:ascii="黑体" w:hAnsi="黑体" w:eastAsia="黑体" w:cs="黑体"/>
          <w:b w:val="0"/>
          <w:bCs/>
          <w:sz w:val="32"/>
          <w:szCs w:val="32"/>
          <w:lang w:val="en-US" w:eastAsia="zh-CN"/>
        </w:rPr>
        <w:t xml:space="preserve"> </w:t>
      </w:r>
      <w:r>
        <w:rPr>
          <w:rFonts w:hint="default" w:ascii="黑体" w:hAnsi="黑体" w:eastAsia="黑体" w:cs="黑体"/>
          <w:b w:val="0"/>
          <w:bCs/>
          <w:sz w:val="32"/>
          <w:szCs w:val="32"/>
        </w:rPr>
        <w:t>项目概况</w:t>
      </w:r>
    </w:p>
    <w:p w14:paraId="49B1F64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1.1 项目区位置</w:t>
      </w:r>
    </w:p>
    <w:p w14:paraId="1F7E483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依据《广西壮族自治区水土流失自然修复专项实施方案（2025-2028年）》柳州市三江侗族自治县2025年水土流失自然修复（封禁治理）实施项目主要位于</w:t>
      </w:r>
      <w:r>
        <w:rPr>
          <w:rFonts w:hint="default" w:ascii="Times New Roman" w:hAnsi="Times New Roman" w:eastAsia="仿宋_GB2312" w:cs="Times New Roman"/>
          <w:b/>
          <w:sz w:val="32"/>
          <w:szCs w:val="32"/>
        </w:rPr>
        <w:t>老堡乡坡头村、塘库村</w:t>
      </w:r>
      <w:r>
        <w:rPr>
          <w:rFonts w:hint="default" w:ascii="Times New Roman" w:hAnsi="Times New Roman" w:eastAsia="仿宋_GB2312" w:cs="Times New Roman"/>
          <w:bCs/>
          <w:sz w:val="32"/>
          <w:szCs w:val="32"/>
        </w:rPr>
        <w:t>范围内</w:t>
      </w:r>
      <w:r>
        <w:rPr>
          <w:rFonts w:hint="default" w:ascii="Times New Roman" w:hAnsi="Times New Roman" w:eastAsia="仿宋_GB2312" w:cs="Times New Roman"/>
          <w:sz w:val="32"/>
          <w:szCs w:val="32"/>
        </w:rPr>
        <w:t>。</w:t>
      </w:r>
    </w:p>
    <w:p w14:paraId="22EC442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仿宋_GB2312" w:cs="Times New Roman"/>
          <w:b/>
          <w:sz w:val="32"/>
          <w:szCs w:val="32"/>
        </w:rPr>
      </w:pPr>
      <w:r>
        <w:rPr>
          <w:rFonts w:hint="default" w:ascii="Times New Roman" w:hAnsi="Times New Roman" w:eastAsia="楷体" w:cs="Times New Roman"/>
          <w:b w:val="0"/>
          <w:bCs/>
          <w:sz w:val="32"/>
          <w:szCs w:val="32"/>
        </w:rPr>
        <w:t>1.2 项目规模</w:t>
      </w:r>
    </w:p>
    <w:p w14:paraId="4FEEAAB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三江侗族自治县2025年水土流失自然修复（封禁治理）实施封禁治理面积17.86 km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，封禁治理图斑1</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个，封禁治理标志碑1座，封禁治理标识牌5块，封禁管护人员</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人。</w:t>
      </w:r>
    </w:p>
    <w:p w14:paraId="3B1CA9C7">
      <w:pPr>
        <w:keepNext w:val="0"/>
        <w:keepLines w:val="0"/>
        <w:pageBreakBefore w:val="0"/>
        <w:kinsoku/>
        <w:wordWrap/>
        <w:overflowPunct/>
        <w:topLinePunct w:val="0"/>
        <w:bidi w:val="0"/>
        <w:snapToGrid/>
        <w:spacing w:line="560" w:lineRule="exact"/>
        <w:jc w:val="center"/>
        <w:outlineLvl w:val="0"/>
        <w:rPr>
          <w:rFonts w:hint="default" w:ascii="Times New Roman" w:hAnsi="Times New Roman" w:eastAsia="仿宋_GB2312" w:cs="Times New Roman"/>
          <w:b/>
          <w:sz w:val="32"/>
          <w:szCs w:val="32"/>
        </w:rPr>
      </w:pPr>
      <w:r>
        <w:rPr>
          <w:rFonts w:hint="default" w:ascii="黑体" w:hAnsi="黑体" w:eastAsia="黑体" w:cs="黑体"/>
          <w:b w:val="0"/>
          <w:bCs/>
          <w:sz w:val="32"/>
          <w:szCs w:val="32"/>
        </w:rPr>
        <w:t xml:space="preserve">第二章 </w:t>
      </w:r>
      <w:r>
        <w:rPr>
          <w:rFonts w:hint="default" w:ascii="黑体" w:hAnsi="黑体" w:eastAsia="黑体" w:cs="黑体"/>
          <w:b w:val="0"/>
          <w:bCs/>
          <w:sz w:val="32"/>
          <w:szCs w:val="32"/>
          <w:lang w:val="en-US" w:eastAsia="zh-CN"/>
        </w:rPr>
        <w:t xml:space="preserve"> </w:t>
      </w:r>
      <w:r>
        <w:rPr>
          <w:rFonts w:hint="default" w:ascii="黑体" w:hAnsi="黑体" w:eastAsia="黑体" w:cs="黑体"/>
          <w:b w:val="0"/>
          <w:bCs/>
          <w:sz w:val="32"/>
          <w:szCs w:val="32"/>
        </w:rPr>
        <w:t>总体布置与措施设置</w:t>
      </w:r>
    </w:p>
    <w:p w14:paraId="35FF837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2.1 总体布置</w:t>
      </w:r>
    </w:p>
    <w:p w14:paraId="78F1D5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三江侗族自治县2025年水土流失自然修复（封禁治理）封禁治理面积17.86 km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、封禁治理图斑1</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个，封禁治理标志碑1座，封禁治理标识牌5块，封禁管护人员9人。</w:t>
      </w:r>
    </w:p>
    <w:p w14:paraId="5C8DDF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000000" w:themeColor="text1"/>
          <w:sz w:val="32"/>
          <w:szCs w:val="32"/>
          <w14:textFill>
            <w14:solidFill>
              <w14:schemeClr w14:val="tx1"/>
            </w14:solidFill>
          </w14:textFill>
        </w:rPr>
        <w:t>其中</w:t>
      </w: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塘库</w:t>
      </w:r>
      <w:r>
        <w:rPr>
          <w:rFonts w:hint="default" w:ascii="Times New Roman" w:hAnsi="Times New Roman" w:eastAsia="仿宋_GB2312" w:cs="Times New Roman"/>
          <w:b/>
          <w:bCs/>
          <w:color w:val="000000" w:themeColor="text1"/>
          <w:sz w:val="32"/>
          <w:szCs w:val="32"/>
          <w14:textFill>
            <w14:solidFill>
              <w14:schemeClr w14:val="tx1"/>
            </w14:solidFill>
          </w14:textFill>
        </w:rPr>
        <w:t>村</w:t>
      </w:r>
      <w:r>
        <w:rPr>
          <w:rFonts w:hint="default" w:ascii="Times New Roman" w:hAnsi="Times New Roman" w:eastAsia="仿宋_GB2312" w:cs="Times New Roman"/>
          <w:color w:val="000000" w:themeColor="text1"/>
          <w:sz w:val="32"/>
          <w:szCs w:val="32"/>
          <w14:textFill>
            <w14:solidFill>
              <w14:schemeClr w14:val="tx1"/>
            </w14:solidFill>
          </w14:textFill>
        </w:rPr>
        <w:t>封禁治理面积</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10.567</w:t>
      </w:r>
      <w:r>
        <w:rPr>
          <w:rFonts w:hint="default" w:ascii="Times New Roman" w:hAnsi="Times New Roman" w:eastAsia="仿宋_GB2312" w:cs="Times New Roman"/>
          <w:color w:val="000000" w:themeColor="text1"/>
          <w:sz w:val="32"/>
          <w:szCs w:val="32"/>
          <w14:textFill>
            <w14:solidFill>
              <w14:schemeClr w14:val="tx1"/>
            </w14:solidFill>
          </w14:textFill>
        </w:rPr>
        <w:t>km</w:t>
      </w:r>
      <w:r>
        <w:rPr>
          <w:rFonts w:hint="default" w:ascii="Times New Roman" w:hAnsi="Times New Roman" w:eastAsia="仿宋_GB2312" w:cs="Times New Roman"/>
          <w:color w:val="000000" w:themeColor="text1"/>
          <w:sz w:val="32"/>
          <w:szCs w:val="32"/>
          <w:vertAlign w:val="superscript"/>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 xml:space="preserve">、封禁治理图斑 </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32"/>
          <w14:textFill>
            <w14:solidFill>
              <w14:schemeClr w14:val="tx1"/>
            </w14:solidFill>
          </w14:textFill>
        </w:rPr>
        <w:t>个，封禁治理标志碑 1座，封禁治理标识牌2块，封禁管护人员</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人。</w:t>
      </w: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坡头</w:t>
      </w:r>
      <w:r>
        <w:rPr>
          <w:rFonts w:hint="default" w:ascii="Times New Roman" w:hAnsi="Times New Roman" w:eastAsia="仿宋_GB2312" w:cs="Times New Roman"/>
          <w:b/>
          <w:bCs/>
          <w:color w:val="000000" w:themeColor="text1"/>
          <w:sz w:val="32"/>
          <w:szCs w:val="32"/>
          <w14:textFill>
            <w14:solidFill>
              <w14:schemeClr w14:val="tx1"/>
            </w14:solidFill>
          </w14:textFill>
        </w:rPr>
        <w:t>村</w:t>
      </w:r>
      <w:r>
        <w:rPr>
          <w:rFonts w:hint="default" w:ascii="Times New Roman" w:hAnsi="Times New Roman" w:eastAsia="仿宋_GB2312" w:cs="Times New Roman"/>
          <w:color w:val="000000" w:themeColor="text1"/>
          <w:sz w:val="32"/>
          <w:szCs w:val="32"/>
          <w14:textFill>
            <w14:solidFill>
              <w14:schemeClr w14:val="tx1"/>
            </w14:solidFill>
          </w14:textFill>
        </w:rPr>
        <w:t>封禁治理面积</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7.293</w:t>
      </w:r>
      <w:r>
        <w:rPr>
          <w:rFonts w:hint="default" w:ascii="Times New Roman" w:hAnsi="Times New Roman" w:eastAsia="仿宋_GB2312" w:cs="Times New Roman"/>
          <w:color w:val="000000" w:themeColor="text1"/>
          <w:sz w:val="32"/>
          <w:szCs w:val="32"/>
          <w14:textFill>
            <w14:solidFill>
              <w14:schemeClr w14:val="tx1"/>
            </w14:solidFill>
          </w14:textFill>
        </w:rPr>
        <w:t xml:space="preserve"> km</w:t>
      </w:r>
      <w:r>
        <w:rPr>
          <w:rFonts w:hint="default" w:ascii="Times New Roman" w:hAnsi="Times New Roman" w:eastAsia="仿宋_GB2312" w:cs="Times New Roman"/>
          <w:color w:val="000000" w:themeColor="text1"/>
          <w:sz w:val="32"/>
          <w:szCs w:val="32"/>
          <w:vertAlign w:val="superscript"/>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、封禁治理图斑</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w:t>
      </w:r>
      <w:r>
        <w:rPr>
          <w:rFonts w:hint="default" w:ascii="Times New Roman" w:hAnsi="Times New Roman" w:eastAsia="仿宋_GB2312" w:cs="Times New Roman"/>
          <w:color w:val="000000" w:themeColor="text1"/>
          <w:sz w:val="32"/>
          <w:szCs w:val="32"/>
          <w14:textFill>
            <w14:solidFill>
              <w14:schemeClr w14:val="tx1"/>
            </w14:solidFill>
          </w14:textFill>
        </w:rPr>
        <w:t>个</w:t>
      </w:r>
      <w:r>
        <w:rPr>
          <w:rFonts w:hint="default" w:ascii="Times New Roman" w:hAnsi="Times New Roman" w:eastAsia="仿宋_GB2312" w:cs="Times New Roman"/>
          <w:color w:val="auto"/>
          <w:sz w:val="32"/>
          <w:szCs w:val="32"/>
        </w:rPr>
        <w:t>，封禁治理标识牌</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块，封禁管护人员</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人。</w:t>
      </w:r>
    </w:p>
    <w:p w14:paraId="566C580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2.2 水土流失自然修复（封禁治理）措施设置</w:t>
      </w:r>
    </w:p>
    <w:p w14:paraId="24AF718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2.2.1 自然修复（封禁治理）</w:t>
      </w:r>
    </w:p>
    <w:p w14:paraId="0C4183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三江侗族自治</w:t>
      </w:r>
      <w:r>
        <w:rPr>
          <w:rFonts w:hint="default" w:ascii="Times New Roman" w:hAnsi="Times New Roman" w:eastAsia="仿宋_GB2312" w:cs="Times New Roman"/>
          <w:color w:val="000000" w:themeColor="text1"/>
          <w:sz w:val="32"/>
          <w:szCs w:val="32"/>
          <w14:textFill>
            <w14:solidFill>
              <w14:schemeClr w14:val="tx1"/>
            </w14:solidFill>
          </w14:textFill>
        </w:rPr>
        <w:t>县2025 年水土流失自然修复（封禁治理）封禁治理面积17.8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14:textFill>
            <w14:solidFill>
              <w14:schemeClr w14:val="tx1"/>
            </w14:solidFill>
          </w14:textFill>
        </w:rPr>
        <w:t xml:space="preserve"> km</w:t>
      </w:r>
      <w:r>
        <w:rPr>
          <w:rFonts w:hint="default" w:ascii="Times New Roman" w:hAnsi="Times New Roman" w:eastAsia="仿宋_GB2312" w:cs="Times New Roman"/>
          <w:color w:val="000000" w:themeColor="text1"/>
          <w:sz w:val="32"/>
          <w:szCs w:val="32"/>
          <w:vertAlign w:val="superscript"/>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、封禁治理图斑 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仿宋_GB2312" w:cs="Times New Roman"/>
          <w:color w:val="000000" w:themeColor="text1"/>
          <w:sz w:val="32"/>
          <w:szCs w:val="32"/>
          <w14:textFill>
            <w14:solidFill>
              <w14:schemeClr w14:val="tx1"/>
            </w14:solidFill>
          </w14:textFill>
        </w:rPr>
        <w:t>个。</w:t>
      </w:r>
      <w:r>
        <w:rPr>
          <w:rFonts w:hint="default" w:ascii="Times New Roman" w:hAnsi="Times New Roman" w:eastAsia="仿宋_GB2312" w:cs="Times New Roman"/>
          <w:color w:val="000000" w:themeColor="text1"/>
          <w:sz w:val="32"/>
          <w:szCs w:val="32"/>
          <w14:textFill>
            <w14:solidFill>
              <w14:schemeClr w14:val="tx1"/>
            </w14:solidFill>
          </w14:textFill>
        </w:rPr>
        <w:br w:type="page"/>
      </w:r>
    </w:p>
    <w:p w14:paraId="54B8ADC5">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表2-1  治理区自然修复（封禁治理）布设地块及规模</w:t>
      </w:r>
    </w:p>
    <w:tbl>
      <w:tblPr>
        <w:tblStyle w:val="34"/>
        <w:tblW w:w="84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0"/>
        <w:gridCol w:w="1575"/>
        <w:gridCol w:w="1700"/>
        <w:gridCol w:w="2083"/>
        <w:gridCol w:w="2167"/>
      </w:tblGrid>
      <w:tr w14:paraId="19DE4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1E451">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序号</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870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涉及乡镇</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7DD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涉及村委</w:t>
            </w:r>
          </w:p>
        </w:tc>
        <w:tc>
          <w:tcPr>
            <w:tcW w:w="2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85BD">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图斑编号</w:t>
            </w:r>
          </w:p>
        </w:tc>
        <w:tc>
          <w:tcPr>
            <w:tcW w:w="2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E41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封禁治理面积（hm</w:t>
            </w:r>
            <w:r>
              <w:rPr>
                <w:rFonts w:hint="default" w:ascii="Times New Roman" w:hAnsi="Times New Roman" w:eastAsia="仿宋_GB2312" w:cs="Times New Roman"/>
                <w:b/>
                <w:bCs/>
                <w:i w:val="0"/>
                <w:iCs w:val="0"/>
                <w:color w:val="000000"/>
                <w:kern w:val="0"/>
                <w:sz w:val="32"/>
                <w:szCs w:val="32"/>
                <w:u w:val="none"/>
                <w:vertAlign w:val="superscript"/>
                <w:lang w:val="en-US" w:eastAsia="zh-CN" w:bidi="ar"/>
              </w:rPr>
              <w:t>2</w:t>
            </w:r>
            <w:r>
              <w:rPr>
                <w:rFonts w:hint="default" w:ascii="Times New Roman" w:hAnsi="Times New Roman" w:eastAsia="仿宋_GB2312" w:cs="Times New Roman"/>
                <w:b/>
                <w:bCs/>
                <w:i w:val="0"/>
                <w:iCs w:val="0"/>
                <w:color w:val="000000"/>
                <w:kern w:val="0"/>
                <w:sz w:val="32"/>
                <w:szCs w:val="32"/>
                <w:u w:val="none"/>
                <w:lang w:val="en-US" w:eastAsia="zh-CN" w:bidi="ar"/>
              </w:rPr>
              <w:t>）</w:t>
            </w:r>
          </w:p>
        </w:tc>
      </w:tr>
      <w:tr w14:paraId="634BA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67D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w:t>
            </w:r>
          </w:p>
        </w:tc>
        <w:tc>
          <w:tcPr>
            <w:tcW w:w="1575" w:type="dxa"/>
            <w:vMerge w:val="restart"/>
            <w:tcBorders>
              <w:top w:val="single" w:color="000000" w:sz="4" w:space="0"/>
              <w:left w:val="single" w:color="000000" w:sz="4" w:space="0"/>
              <w:bottom w:val="nil"/>
              <w:right w:val="single" w:color="000000" w:sz="4" w:space="0"/>
            </w:tcBorders>
            <w:shd w:val="clear" w:color="auto" w:fill="auto"/>
            <w:noWrap/>
            <w:vAlign w:val="center"/>
          </w:tcPr>
          <w:p w14:paraId="5D1A09B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老堡乡</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BCA17D">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坡头村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5AE5CF">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BDBE9F">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128.37</w:t>
            </w:r>
          </w:p>
        </w:tc>
      </w:tr>
      <w:tr w14:paraId="0EFEF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BAC85">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2</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E374BE8">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B5F2FC">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坡头村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54FD7D">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LZSJ2025-2</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04380A">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153.71</w:t>
            </w:r>
          </w:p>
        </w:tc>
      </w:tr>
      <w:tr w14:paraId="08BA1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CD9C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3</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9825148">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23D17D">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坡头村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4FD53B">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LZSJ2025-3</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4DA34C">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143.51</w:t>
            </w:r>
          </w:p>
        </w:tc>
      </w:tr>
      <w:tr w14:paraId="3D1C1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308B7">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4</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5112AEC">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AFB18C">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塘库村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554387">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LZSJ2025-4</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885390">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46.00</w:t>
            </w:r>
          </w:p>
        </w:tc>
      </w:tr>
      <w:tr w14:paraId="69430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F655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5</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0E98419">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B12460">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坡头村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365C46">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LZSJ2025-5</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A2B9CE">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116.89</w:t>
            </w:r>
          </w:p>
        </w:tc>
      </w:tr>
      <w:tr w14:paraId="053D2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8771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6</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80BB09A">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00B5F9">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塘库村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D75EA8">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LZSJ2025-6</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5942AE">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93.15</w:t>
            </w:r>
          </w:p>
        </w:tc>
      </w:tr>
      <w:tr w14:paraId="7E2AD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1F6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7</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A81D2CA">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810D2B">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塘库村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DC527D">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LZSJ2025-7</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3125FE">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137.44</w:t>
            </w:r>
          </w:p>
        </w:tc>
      </w:tr>
      <w:tr w14:paraId="45B9E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4ADF4">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8</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4D4730D">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DC1D4E">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塘库村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6D98D3">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LZSJ2025-8</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4490E9">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110.51</w:t>
            </w:r>
          </w:p>
        </w:tc>
      </w:tr>
      <w:tr w14:paraId="49C0D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C460E">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9</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030E7AB">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C2AEB1">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塘库村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AF8D84">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LZSJ2025-9</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EE6BC1">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68.59</w:t>
            </w:r>
          </w:p>
        </w:tc>
      </w:tr>
      <w:tr w14:paraId="10DB5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6F6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10</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188DDEF">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A404AA">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坡头村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33327E">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LZSJ2025-10</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D145AB">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123.70</w:t>
            </w:r>
          </w:p>
        </w:tc>
      </w:tr>
      <w:tr w14:paraId="0E9E8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4E0B7">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11</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FDB6BEB">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295674">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坡头村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985C2A">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LZSJ2025-11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590AD1">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140.34</w:t>
            </w:r>
          </w:p>
        </w:tc>
      </w:tr>
      <w:tr w14:paraId="470C9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AEE7">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12</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BB4D041">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0BAD97">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坡头村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A5020A">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LZSJ2025-12</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EFE4C4">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80.92</w:t>
            </w:r>
          </w:p>
        </w:tc>
      </w:tr>
      <w:tr w14:paraId="6ECA0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A193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13</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25D3434">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E342F1">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坡头村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F0C9B8">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LZSJ2025-13</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41C1AF">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90.52</w:t>
            </w:r>
          </w:p>
        </w:tc>
      </w:tr>
      <w:tr w14:paraId="526F2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72D4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14</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84FF799">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125A73">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坡头村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8C9289">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LZSJ2025-14</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69699D">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78.70</w:t>
            </w:r>
          </w:p>
        </w:tc>
      </w:tr>
      <w:tr w14:paraId="7A347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A391D">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15</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9B530F2">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F06C03">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塘库村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F67488">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LZSJ2025-15</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C20374">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36.91</w:t>
            </w:r>
          </w:p>
        </w:tc>
      </w:tr>
      <w:tr w14:paraId="61716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6F6B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16</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D25FB47">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E35004">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塘库村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4BAE5F">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LZSJ2025-16</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897805">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21.94</w:t>
            </w:r>
          </w:p>
        </w:tc>
      </w:tr>
      <w:tr w14:paraId="38D3A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F148">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17</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175AA96">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7AEB84">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塘库村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AAE685">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LZSJ2025-17</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1A99AD">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122.74</w:t>
            </w:r>
          </w:p>
        </w:tc>
      </w:tr>
      <w:tr w14:paraId="51752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BE19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18</w:t>
            </w:r>
          </w:p>
        </w:tc>
        <w:tc>
          <w:tcPr>
            <w:tcW w:w="157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F5A2D42">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995A87">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塘库村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844CAB">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LZSJ2025-18</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E92884">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52.46</w:t>
            </w:r>
          </w:p>
        </w:tc>
      </w:tr>
      <w:tr w14:paraId="64211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3048">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19</w:t>
            </w:r>
          </w:p>
        </w:tc>
        <w:tc>
          <w:tcPr>
            <w:tcW w:w="1575" w:type="dxa"/>
            <w:tcBorders>
              <w:top w:val="nil"/>
              <w:left w:val="single" w:color="000000" w:sz="4" w:space="0"/>
              <w:bottom w:val="nil"/>
              <w:right w:val="single" w:color="000000" w:sz="4" w:space="0"/>
            </w:tcBorders>
            <w:shd w:val="clear" w:color="auto" w:fill="auto"/>
            <w:noWrap/>
            <w:vAlign w:val="center"/>
          </w:tcPr>
          <w:p w14:paraId="16432D00">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iCs w:val="0"/>
                <w:color w:val="000000"/>
                <w:sz w:val="32"/>
                <w:szCs w:val="32"/>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5750FE">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塘库村</w:t>
            </w:r>
          </w:p>
        </w:tc>
        <w:tc>
          <w:tcPr>
            <w:tcW w:w="20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BFDBB8">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LZSJ2025-19</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4E9FAB">
            <w:pPr>
              <w:keepNext w:val="0"/>
              <w:keepLines w:val="0"/>
              <w:pageBreakBefore w:val="0"/>
              <w:widowControl/>
              <w:suppressLineNumbers w:val="0"/>
              <w:kinsoku/>
              <w:wordWrap/>
              <w:overflowPunct/>
              <w:topLinePunct w:val="0"/>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39.58</w:t>
            </w:r>
          </w:p>
        </w:tc>
      </w:tr>
      <w:tr w14:paraId="643C2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630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213B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合计</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8D2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1785.99</w:t>
            </w:r>
          </w:p>
        </w:tc>
      </w:tr>
    </w:tbl>
    <w:p w14:paraId="59B46ED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2.2.2 封禁治理标志碑</w:t>
      </w:r>
    </w:p>
    <w:p w14:paraId="619FAC6D">
      <w:pPr>
        <w:keepNext w:val="0"/>
        <w:keepLines w:val="0"/>
        <w:pageBreakBefore w:val="0"/>
        <w:kinsoku/>
        <w:wordWrap/>
        <w:overflowPunct/>
        <w:topLinePunct w:val="0"/>
        <w:autoSpaceDE/>
        <w:autoSpaceDN/>
        <w:bidi w:val="0"/>
        <w:snapToGrid/>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三江侗族自治</w:t>
      </w:r>
      <w:r>
        <w:rPr>
          <w:rFonts w:hint="default" w:ascii="Times New Roman" w:hAnsi="Times New Roman" w:eastAsia="仿宋_GB2312" w:cs="Times New Roman"/>
          <w:color w:val="000000" w:themeColor="text1"/>
          <w:sz w:val="32"/>
          <w:szCs w:val="32"/>
          <w14:textFill>
            <w14:solidFill>
              <w14:schemeClr w14:val="tx1"/>
            </w14:solidFill>
          </w14:textFill>
        </w:rPr>
        <w:t>县2025 年水土流失自然修复（封禁治理）共计布设封禁治理标志碑1块。封禁治理标志碑主要于老堡乡</w:t>
      </w:r>
      <w:r>
        <w:rPr>
          <w:rFonts w:hint="default" w:ascii="Times New Roman" w:hAnsi="Times New Roman" w:eastAsia="仿宋_GB2312" w:cs="Times New Roman"/>
          <w:b/>
          <w:sz w:val="32"/>
          <w:szCs w:val="32"/>
          <w:lang w:eastAsia="zh-CN"/>
        </w:rPr>
        <w:t>塘库</w:t>
      </w:r>
      <w:r>
        <w:rPr>
          <w:rFonts w:hint="default" w:ascii="Times New Roman" w:hAnsi="Times New Roman" w:eastAsia="仿宋_GB2312" w:cs="Times New Roman"/>
          <w:b/>
          <w:sz w:val="32"/>
          <w:szCs w:val="32"/>
        </w:rPr>
        <w:t>村</w:t>
      </w:r>
      <w:r>
        <w:rPr>
          <w:rFonts w:hint="default" w:ascii="Times New Roman" w:hAnsi="Times New Roman" w:eastAsia="仿宋_GB2312" w:cs="Times New Roman"/>
          <w:color w:val="000000" w:themeColor="text1"/>
          <w:sz w:val="32"/>
          <w:szCs w:val="32"/>
          <w14:textFill>
            <w14:solidFill>
              <w14:schemeClr w14:val="tx1"/>
            </w14:solidFill>
          </w14:textFill>
        </w:rPr>
        <w:t>建设1座。</w:t>
      </w:r>
    </w:p>
    <w:p w14:paraId="1367C35D">
      <w:pPr>
        <w:keepNext w:val="0"/>
        <w:keepLines w:val="0"/>
        <w:pageBreakBefore w:val="0"/>
        <w:kinsoku/>
        <w:wordWrap/>
        <w:overflowPunct/>
        <w:topLinePunct w:val="0"/>
        <w:autoSpaceDE/>
        <w:autoSpaceDN/>
        <w:bidi w:val="0"/>
        <w:adjustRightInd w:val="0"/>
        <w:snapToGrid/>
        <w:spacing w:line="560" w:lineRule="exact"/>
        <w:jc w:val="center"/>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表2-2  治理区封禁标志碑布设位置汇总表</w:t>
      </w:r>
    </w:p>
    <w:tbl>
      <w:tblPr>
        <w:tblStyle w:val="35"/>
        <w:tblW w:w="90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6"/>
        <w:gridCol w:w="1303"/>
        <w:gridCol w:w="2349"/>
        <w:gridCol w:w="2317"/>
        <w:gridCol w:w="2333"/>
      </w:tblGrid>
      <w:tr w14:paraId="00D4C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716" w:type="dxa"/>
            <w:vMerge w:val="restart"/>
            <w:vAlign w:val="center"/>
          </w:tcPr>
          <w:p w14:paraId="356821B3">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编号</w:t>
            </w:r>
          </w:p>
        </w:tc>
        <w:tc>
          <w:tcPr>
            <w:tcW w:w="1303" w:type="dxa"/>
            <w:vMerge w:val="restart"/>
            <w:vAlign w:val="center"/>
          </w:tcPr>
          <w:p w14:paraId="3E3254C0">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编号</w:t>
            </w:r>
          </w:p>
        </w:tc>
        <w:tc>
          <w:tcPr>
            <w:tcW w:w="4666" w:type="dxa"/>
            <w:gridSpan w:val="2"/>
            <w:vAlign w:val="center"/>
          </w:tcPr>
          <w:p w14:paraId="2057B9B6">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坐标</w:t>
            </w:r>
          </w:p>
        </w:tc>
        <w:tc>
          <w:tcPr>
            <w:tcW w:w="2333" w:type="dxa"/>
            <w:vMerge w:val="restart"/>
            <w:vAlign w:val="center"/>
          </w:tcPr>
          <w:p w14:paraId="4DA43018">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涉及村委</w:t>
            </w:r>
          </w:p>
        </w:tc>
      </w:tr>
      <w:tr w14:paraId="597A2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716" w:type="dxa"/>
            <w:vMerge w:val="continue"/>
            <w:vAlign w:val="center"/>
          </w:tcPr>
          <w:p w14:paraId="006A5F0E">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仿宋_GB2312" w:cs="Times New Roman"/>
                <w:b/>
                <w:color w:val="000000"/>
                <w:sz w:val="32"/>
                <w:szCs w:val="32"/>
              </w:rPr>
            </w:pPr>
          </w:p>
        </w:tc>
        <w:tc>
          <w:tcPr>
            <w:tcW w:w="1303" w:type="dxa"/>
            <w:vMerge w:val="continue"/>
            <w:vAlign w:val="center"/>
          </w:tcPr>
          <w:p w14:paraId="685B0EE0">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仿宋_GB2312" w:cs="Times New Roman"/>
                <w:b/>
                <w:color w:val="000000"/>
                <w:sz w:val="32"/>
                <w:szCs w:val="32"/>
              </w:rPr>
            </w:pPr>
          </w:p>
        </w:tc>
        <w:tc>
          <w:tcPr>
            <w:tcW w:w="2349" w:type="dxa"/>
            <w:vAlign w:val="center"/>
          </w:tcPr>
          <w:p w14:paraId="6942077D">
            <w:pPr>
              <w:keepNext w:val="0"/>
              <w:keepLines w:val="0"/>
              <w:pageBreakBefore w:val="0"/>
              <w:widowControl/>
              <w:kinsoku/>
              <w:wordWrap/>
              <w:overflowPunct/>
              <w:topLinePunct w:val="0"/>
              <w:autoSpaceDE/>
              <w:autoSpaceDN/>
              <w:bidi w:val="0"/>
              <w:snapToGrid/>
              <w:spacing w:line="560" w:lineRule="exact"/>
              <w:jc w:val="center"/>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经度</w:t>
            </w:r>
          </w:p>
        </w:tc>
        <w:tc>
          <w:tcPr>
            <w:tcW w:w="2317" w:type="dxa"/>
            <w:vAlign w:val="center"/>
          </w:tcPr>
          <w:p w14:paraId="31D6611F">
            <w:pPr>
              <w:keepNext w:val="0"/>
              <w:keepLines w:val="0"/>
              <w:pageBreakBefore w:val="0"/>
              <w:widowControl/>
              <w:kinsoku/>
              <w:wordWrap/>
              <w:overflowPunct/>
              <w:topLinePunct w:val="0"/>
              <w:autoSpaceDE/>
              <w:autoSpaceDN/>
              <w:bidi w:val="0"/>
              <w:snapToGrid/>
              <w:spacing w:line="560" w:lineRule="exact"/>
              <w:jc w:val="center"/>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纬度</w:t>
            </w:r>
          </w:p>
        </w:tc>
        <w:tc>
          <w:tcPr>
            <w:tcW w:w="2333" w:type="dxa"/>
            <w:vMerge w:val="continue"/>
            <w:vAlign w:val="center"/>
          </w:tcPr>
          <w:p w14:paraId="447AC845">
            <w:pPr>
              <w:keepNext w:val="0"/>
              <w:keepLines w:val="0"/>
              <w:pageBreakBefore w:val="0"/>
              <w:widowControl/>
              <w:kinsoku/>
              <w:wordWrap/>
              <w:overflowPunct/>
              <w:topLinePunct w:val="0"/>
              <w:autoSpaceDE/>
              <w:autoSpaceDN/>
              <w:bidi w:val="0"/>
              <w:snapToGrid/>
              <w:spacing w:line="560" w:lineRule="exact"/>
              <w:jc w:val="center"/>
              <w:rPr>
                <w:rFonts w:hint="default" w:ascii="Times New Roman" w:hAnsi="Times New Roman" w:eastAsia="仿宋_GB2312" w:cs="Times New Roman"/>
                <w:color w:val="000000"/>
                <w:sz w:val="32"/>
                <w:szCs w:val="32"/>
              </w:rPr>
            </w:pPr>
          </w:p>
        </w:tc>
      </w:tr>
      <w:tr w14:paraId="5D4DB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6" w:type="dxa"/>
            <w:vAlign w:val="center"/>
          </w:tcPr>
          <w:p w14:paraId="7390F084">
            <w:pPr>
              <w:keepNext w:val="0"/>
              <w:keepLines w:val="0"/>
              <w:pageBreakBefore w:val="0"/>
              <w:widowControl/>
              <w:suppressLineNumbers w:val="0"/>
              <w:kinsoku/>
              <w:wordWrap/>
              <w:overflowPunct/>
              <w:topLinePunct w:val="0"/>
              <w:autoSpaceDE/>
              <w:autoSpaceDN/>
              <w:bidi w:val="0"/>
              <w:snapToGrid/>
              <w:spacing w:line="560" w:lineRule="exact"/>
              <w:jc w:val="center"/>
              <w:textAlignment w:val="bottom"/>
              <w:rPr>
                <w:rFonts w:hint="default" w:ascii="Times New Roman" w:hAnsi="Times New Roman" w:eastAsia="仿宋_GB2312" w:cs="Times New Roman"/>
                <w:color w:val="auto"/>
                <w:sz w:val="32"/>
                <w:szCs w:val="32"/>
              </w:rPr>
            </w:pPr>
            <w:r>
              <w:rPr>
                <w:rFonts w:hint="default" w:ascii="Times New Roman" w:hAnsi="Times New Roman" w:eastAsia="仿宋_GB2312" w:cs="Times New Roman"/>
                <w:i w:val="0"/>
                <w:iCs w:val="0"/>
                <w:color w:val="000000"/>
                <w:kern w:val="0"/>
                <w:sz w:val="32"/>
                <w:szCs w:val="32"/>
                <w:u w:val="none"/>
                <w:lang w:val="en-US" w:eastAsia="zh-CN" w:bidi="ar"/>
              </w:rPr>
              <w:t>1</w:t>
            </w:r>
          </w:p>
        </w:tc>
        <w:tc>
          <w:tcPr>
            <w:tcW w:w="1303" w:type="dxa"/>
            <w:vAlign w:val="center"/>
          </w:tcPr>
          <w:p w14:paraId="1E38FE3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i w:val="0"/>
                <w:color w:val="000000"/>
                <w:kern w:val="0"/>
                <w:sz w:val="32"/>
                <w:szCs w:val="32"/>
                <w:u w:val="none"/>
                <w:lang w:val="en-US" w:eastAsia="zh-CN" w:bidi="ar"/>
              </w:rPr>
              <w:t>B1</w:t>
            </w:r>
          </w:p>
        </w:tc>
        <w:tc>
          <w:tcPr>
            <w:tcW w:w="2349" w:type="dxa"/>
            <w:vAlign w:val="center"/>
          </w:tcPr>
          <w:p w14:paraId="0AAC063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i w:val="0"/>
                <w:color w:val="000000"/>
                <w:kern w:val="0"/>
                <w:sz w:val="32"/>
                <w:szCs w:val="32"/>
                <w:u w:val="none"/>
                <w:lang w:val="en-US" w:eastAsia="zh-CN" w:bidi="ar"/>
              </w:rPr>
              <w:t>109° 30' 24.982" E</w:t>
            </w:r>
          </w:p>
        </w:tc>
        <w:tc>
          <w:tcPr>
            <w:tcW w:w="2317" w:type="dxa"/>
            <w:vAlign w:val="center"/>
          </w:tcPr>
          <w:p w14:paraId="707DE88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i w:val="0"/>
                <w:color w:val="000000"/>
                <w:kern w:val="0"/>
                <w:sz w:val="32"/>
                <w:szCs w:val="32"/>
                <w:u w:val="none"/>
                <w:lang w:val="en-US" w:eastAsia="zh-CN" w:bidi="ar"/>
              </w:rPr>
              <w:t>25° 36' 27.890" N</w:t>
            </w:r>
          </w:p>
        </w:tc>
        <w:tc>
          <w:tcPr>
            <w:tcW w:w="2333" w:type="dxa"/>
            <w:vAlign w:val="center"/>
          </w:tcPr>
          <w:p w14:paraId="3097D32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i w:val="0"/>
                <w:color w:val="000000"/>
                <w:kern w:val="0"/>
                <w:sz w:val="32"/>
                <w:szCs w:val="32"/>
                <w:u w:val="none"/>
                <w:lang w:val="en-US" w:eastAsia="zh-CN" w:bidi="ar"/>
              </w:rPr>
              <w:t>塘库村委会</w:t>
            </w:r>
          </w:p>
        </w:tc>
      </w:tr>
    </w:tbl>
    <w:p w14:paraId="0FC0F6C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2.2.3 封禁治理标识牌</w:t>
      </w:r>
    </w:p>
    <w:p w14:paraId="27C7C63B">
      <w:pPr>
        <w:keepNext w:val="0"/>
        <w:keepLines w:val="0"/>
        <w:pageBreakBefore w:val="0"/>
        <w:kinsoku/>
        <w:wordWrap/>
        <w:overflowPunct/>
        <w:topLinePunct w:val="0"/>
        <w:autoSpaceDE/>
        <w:autoSpaceDN/>
        <w:bidi w:val="0"/>
        <w:snapToGrid/>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三江侗族自治</w:t>
      </w:r>
      <w:r>
        <w:rPr>
          <w:rFonts w:hint="default" w:ascii="Times New Roman" w:hAnsi="Times New Roman" w:eastAsia="仿宋_GB2312" w:cs="Times New Roman"/>
          <w:color w:val="000000" w:themeColor="text1"/>
          <w:sz w:val="32"/>
          <w:szCs w:val="32"/>
          <w14:textFill>
            <w14:solidFill>
              <w14:schemeClr w14:val="tx1"/>
            </w14:solidFill>
          </w14:textFill>
        </w:rPr>
        <w:t>县2025 年水土流失自然修复（封禁治理）共计布设封禁治理标识牌5块。</w:t>
      </w: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坡头</w:t>
      </w:r>
      <w:r>
        <w:rPr>
          <w:rFonts w:hint="default" w:ascii="Times New Roman" w:hAnsi="Times New Roman" w:eastAsia="仿宋_GB2312" w:cs="Times New Roman"/>
          <w:b/>
          <w:bCs/>
          <w:color w:val="000000" w:themeColor="text1"/>
          <w:sz w:val="32"/>
          <w:szCs w:val="32"/>
          <w14:textFill>
            <w14:solidFill>
              <w14:schemeClr w14:val="tx1"/>
            </w14:solidFill>
          </w14:textFill>
        </w:rPr>
        <w:t>村</w:t>
      </w:r>
      <w:r>
        <w:rPr>
          <w:rFonts w:hint="default" w:ascii="Times New Roman" w:hAnsi="Times New Roman" w:eastAsia="仿宋_GB2312" w:cs="Times New Roman"/>
          <w:color w:val="000000" w:themeColor="text1"/>
          <w:sz w:val="32"/>
          <w:szCs w:val="32"/>
          <w14:textFill>
            <w14:solidFill>
              <w14:schemeClr w14:val="tx1"/>
            </w14:solidFill>
          </w14:textFill>
        </w:rPr>
        <w:t>封禁治理标识牌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块。</w:t>
      </w:r>
      <w:r>
        <w:rPr>
          <w:rFonts w:hint="default" w:ascii="Times New Roman" w:hAnsi="Times New Roman" w:eastAsia="仿宋_GB2312" w:cs="Times New Roman"/>
          <w:b/>
          <w:sz w:val="32"/>
          <w:szCs w:val="32"/>
          <w:lang w:eastAsia="zh-CN"/>
        </w:rPr>
        <w:t>塘库</w:t>
      </w:r>
      <w:r>
        <w:rPr>
          <w:rFonts w:hint="default" w:ascii="Times New Roman" w:hAnsi="Times New Roman" w:eastAsia="仿宋_GB2312" w:cs="Times New Roman"/>
          <w:b/>
          <w:sz w:val="32"/>
          <w:szCs w:val="32"/>
        </w:rPr>
        <w:t>村</w:t>
      </w:r>
      <w:r>
        <w:rPr>
          <w:rFonts w:hint="default" w:ascii="Times New Roman" w:hAnsi="Times New Roman" w:eastAsia="仿宋_GB2312" w:cs="Times New Roman"/>
          <w:color w:val="000000" w:themeColor="text1"/>
          <w:sz w:val="32"/>
          <w:szCs w:val="32"/>
          <w14:textFill>
            <w14:solidFill>
              <w14:schemeClr w14:val="tx1"/>
            </w14:solidFill>
          </w14:textFill>
        </w:rPr>
        <w:t>封禁治理标志碑1座，封禁治理标识牌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块。</w:t>
      </w:r>
    </w:p>
    <w:p w14:paraId="4829EC71">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表2-3  治理区封禁标识牌位置坐标点</w:t>
      </w:r>
    </w:p>
    <w:tbl>
      <w:tblPr>
        <w:tblStyle w:val="34"/>
        <w:tblW w:w="89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185"/>
        <w:gridCol w:w="1455"/>
        <w:gridCol w:w="1929"/>
        <w:gridCol w:w="1799"/>
        <w:gridCol w:w="1884"/>
      </w:tblGrid>
      <w:tr w14:paraId="734EC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0985">
            <w:pPr>
              <w:keepNext w:val="0"/>
              <w:keepLines w:val="0"/>
              <w:pageBreakBefore w:val="0"/>
              <w:widowControl/>
              <w:suppressLineNumbers w:val="0"/>
              <w:kinsoku/>
              <w:wordWrap/>
              <w:overflowPunct/>
              <w:topLinePunct w:val="0"/>
              <w:autoSpaceDE/>
              <w:autoSpaceDN/>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序号</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42934">
            <w:pPr>
              <w:keepNext w:val="0"/>
              <w:keepLines w:val="0"/>
              <w:pageBreakBefore w:val="0"/>
              <w:widowControl/>
              <w:suppressLineNumbers w:val="0"/>
              <w:kinsoku/>
              <w:wordWrap/>
              <w:overflowPunct/>
              <w:topLinePunct w:val="0"/>
              <w:autoSpaceDE/>
              <w:autoSpaceDN/>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措施编号</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3057">
            <w:pPr>
              <w:keepNext w:val="0"/>
              <w:keepLines w:val="0"/>
              <w:pageBreakBefore w:val="0"/>
              <w:widowControl/>
              <w:suppressLineNumbers w:val="0"/>
              <w:kinsoku/>
              <w:wordWrap/>
              <w:overflowPunct/>
              <w:topLinePunct w:val="0"/>
              <w:autoSpaceDE/>
              <w:autoSpaceDN/>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措施类型</w:t>
            </w:r>
          </w:p>
        </w:tc>
        <w:tc>
          <w:tcPr>
            <w:tcW w:w="37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3D0B0">
            <w:pPr>
              <w:keepNext w:val="0"/>
              <w:keepLines w:val="0"/>
              <w:pageBreakBefore w:val="0"/>
              <w:widowControl/>
              <w:suppressLineNumbers w:val="0"/>
              <w:kinsoku/>
              <w:wordWrap/>
              <w:overflowPunct/>
              <w:topLinePunct w:val="0"/>
              <w:autoSpaceDE/>
              <w:autoSpaceDN/>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坐标</w:t>
            </w:r>
          </w:p>
        </w:tc>
        <w:tc>
          <w:tcPr>
            <w:tcW w:w="18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E27C">
            <w:pPr>
              <w:keepNext w:val="0"/>
              <w:keepLines w:val="0"/>
              <w:pageBreakBefore w:val="0"/>
              <w:widowControl/>
              <w:suppressLineNumbers w:val="0"/>
              <w:kinsoku/>
              <w:wordWrap/>
              <w:overflowPunct/>
              <w:topLinePunct w:val="0"/>
              <w:autoSpaceDE/>
              <w:autoSpaceDN/>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涉及村委</w:t>
            </w:r>
          </w:p>
        </w:tc>
      </w:tr>
      <w:tr w14:paraId="12B9C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2862">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仿宋_GB2312" w:cs="Times New Roman"/>
                <w:b/>
                <w:bCs/>
                <w:i w:val="0"/>
                <w:iCs w:val="0"/>
                <w:color w:val="000000"/>
                <w:sz w:val="32"/>
                <w:szCs w:val="32"/>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5C61">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仿宋_GB2312" w:cs="Times New Roman"/>
                <w:b/>
                <w:bCs/>
                <w:i w:val="0"/>
                <w:iCs w:val="0"/>
                <w:color w:val="000000"/>
                <w:sz w:val="32"/>
                <w:szCs w:val="32"/>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02A1">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仿宋_GB2312" w:cs="Times New Roman"/>
                <w:b/>
                <w:bCs/>
                <w:i w:val="0"/>
                <w:iCs w:val="0"/>
                <w:color w:val="000000"/>
                <w:sz w:val="32"/>
                <w:szCs w:val="32"/>
                <w:u w:val="none"/>
              </w:rPr>
            </w:pP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8ACA">
            <w:pPr>
              <w:keepNext w:val="0"/>
              <w:keepLines w:val="0"/>
              <w:pageBreakBefore w:val="0"/>
              <w:widowControl/>
              <w:suppressLineNumbers w:val="0"/>
              <w:kinsoku/>
              <w:wordWrap/>
              <w:overflowPunct/>
              <w:topLinePunct w:val="0"/>
              <w:autoSpaceDE/>
              <w:autoSpaceDN/>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经度</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1939">
            <w:pPr>
              <w:keepNext w:val="0"/>
              <w:keepLines w:val="0"/>
              <w:pageBreakBefore w:val="0"/>
              <w:widowControl/>
              <w:suppressLineNumbers w:val="0"/>
              <w:kinsoku/>
              <w:wordWrap/>
              <w:overflowPunct/>
              <w:topLinePunct w:val="0"/>
              <w:autoSpaceDE/>
              <w:autoSpaceDN/>
              <w:bidi w:val="0"/>
              <w:snapToGrid/>
              <w:spacing w:line="560" w:lineRule="exact"/>
              <w:jc w:val="center"/>
              <w:textAlignment w:val="center"/>
              <w:rPr>
                <w:rFonts w:hint="default" w:ascii="Times New Roman" w:hAnsi="Times New Roman" w:eastAsia="仿宋_GB2312" w:cs="Times New Roman"/>
                <w:b/>
                <w:bCs/>
                <w:i w:val="0"/>
                <w:iCs w:val="0"/>
                <w:color w:val="000000"/>
                <w:sz w:val="32"/>
                <w:szCs w:val="32"/>
                <w:u w:val="none"/>
              </w:rPr>
            </w:pPr>
            <w:r>
              <w:rPr>
                <w:rFonts w:hint="default" w:ascii="Times New Roman" w:hAnsi="Times New Roman" w:eastAsia="仿宋_GB2312" w:cs="Times New Roman"/>
                <w:b/>
                <w:bCs/>
                <w:i w:val="0"/>
                <w:iCs w:val="0"/>
                <w:color w:val="000000"/>
                <w:kern w:val="0"/>
                <w:sz w:val="32"/>
                <w:szCs w:val="32"/>
                <w:u w:val="none"/>
                <w:lang w:val="en-US" w:eastAsia="zh-CN" w:bidi="ar"/>
              </w:rPr>
              <w:t>纬度</w:t>
            </w:r>
          </w:p>
        </w:tc>
        <w:tc>
          <w:tcPr>
            <w:tcW w:w="18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B739">
            <w:pPr>
              <w:keepNext w:val="0"/>
              <w:keepLines w:val="0"/>
              <w:pageBreakBefore w:val="0"/>
              <w:kinsoku/>
              <w:wordWrap/>
              <w:overflowPunct/>
              <w:topLinePunct w:val="0"/>
              <w:autoSpaceDE/>
              <w:autoSpaceDN/>
              <w:bidi w:val="0"/>
              <w:snapToGrid/>
              <w:spacing w:line="560" w:lineRule="exact"/>
              <w:jc w:val="center"/>
              <w:rPr>
                <w:rFonts w:hint="default" w:ascii="Times New Roman" w:hAnsi="Times New Roman" w:eastAsia="仿宋_GB2312" w:cs="Times New Roman"/>
                <w:b/>
                <w:bCs/>
                <w:i w:val="0"/>
                <w:iCs w:val="0"/>
                <w:color w:val="000000"/>
                <w:sz w:val="32"/>
                <w:szCs w:val="32"/>
                <w:u w:val="none"/>
              </w:rPr>
            </w:pPr>
          </w:p>
        </w:tc>
      </w:tr>
      <w:tr w14:paraId="08B3C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DDF0E">
            <w:pPr>
              <w:keepNext w:val="0"/>
              <w:keepLines w:val="0"/>
              <w:pageBreakBefore w:val="0"/>
              <w:widowControl/>
              <w:suppressLineNumbers w:val="0"/>
              <w:kinsoku/>
              <w:wordWrap/>
              <w:overflowPunct/>
              <w:topLinePunct w:val="0"/>
              <w:autoSpaceDE/>
              <w:autoSpaceDN/>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85054">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B1</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05CD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封禁标志碑</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2A0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109° 30' 24.982" E</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87F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25° 36' 27.890" N</w:t>
            </w:r>
          </w:p>
        </w:tc>
        <w:tc>
          <w:tcPr>
            <w:tcW w:w="1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AD00E">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塘库村委会</w:t>
            </w:r>
          </w:p>
        </w:tc>
      </w:tr>
      <w:tr w14:paraId="1B236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E2DFA">
            <w:pPr>
              <w:keepNext w:val="0"/>
              <w:keepLines w:val="0"/>
              <w:pageBreakBefore w:val="0"/>
              <w:widowControl/>
              <w:suppressLineNumbers w:val="0"/>
              <w:kinsoku/>
              <w:wordWrap/>
              <w:overflowPunct/>
              <w:topLinePunct w:val="0"/>
              <w:autoSpaceDE/>
              <w:autoSpaceDN/>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B4AA1">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P1</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C4C12">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封禁标识牌</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774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109° 29' 11.215" E</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1A1E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25° 36' 56.884" N</w:t>
            </w:r>
          </w:p>
        </w:tc>
        <w:tc>
          <w:tcPr>
            <w:tcW w:w="1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71CC8">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塘库村委会</w:t>
            </w:r>
          </w:p>
        </w:tc>
      </w:tr>
      <w:tr w14:paraId="6D4CD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14E9A">
            <w:pPr>
              <w:keepNext w:val="0"/>
              <w:keepLines w:val="0"/>
              <w:pageBreakBefore w:val="0"/>
              <w:widowControl/>
              <w:suppressLineNumbers w:val="0"/>
              <w:kinsoku/>
              <w:wordWrap/>
              <w:overflowPunct/>
              <w:topLinePunct w:val="0"/>
              <w:autoSpaceDE/>
              <w:autoSpaceDN/>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CEE9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P2</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228C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封禁标识牌</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C16A1">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109° 29' 32.520" E</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EB62">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25° 35' 33.243" N</w:t>
            </w:r>
          </w:p>
        </w:tc>
        <w:tc>
          <w:tcPr>
            <w:tcW w:w="1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3FBE4">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塘库村委会</w:t>
            </w:r>
          </w:p>
        </w:tc>
      </w:tr>
      <w:tr w14:paraId="6D28B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A1858">
            <w:pPr>
              <w:keepNext w:val="0"/>
              <w:keepLines w:val="0"/>
              <w:pageBreakBefore w:val="0"/>
              <w:widowControl/>
              <w:suppressLineNumbers w:val="0"/>
              <w:kinsoku/>
              <w:wordWrap/>
              <w:overflowPunct/>
              <w:topLinePunct w:val="0"/>
              <w:autoSpaceDE/>
              <w:autoSpaceDN/>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ED81F">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P3</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65B4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封禁标识牌</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3884">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109° 28' 33.982" E</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480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25° 34' 2.573" N</w:t>
            </w:r>
          </w:p>
        </w:tc>
        <w:tc>
          <w:tcPr>
            <w:tcW w:w="1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DE4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坡头村委会</w:t>
            </w:r>
          </w:p>
        </w:tc>
      </w:tr>
      <w:tr w14:paraId="52B05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68F16">
            <w:pPr>
              <w:keepNext w:val="0"/>
              <w:keepLines w:val="0"/>
              <w:pageBreakBefore w:val="0"/>
              <w:widowControl/>
              <w:suppressLineNumbers w:val="0"/>
              <w:kinsoku/>
              <w:wordWrap/>
              <w:overflowPunct/>
              <w:topLinePunct w:val="0"/>
              <w:autoSpaceDE/>
              <w:autoSpaceDN/>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3D3C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P4</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0169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封禁标识牌</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63BC2">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109° 27' 41.388" E</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D32C5">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25° 33' 52.305" N</w:t>
            </w:r>
          </w:p>
        </w:tc>
        <w:tc>
          <w:tcPr>
            <w:tcW w:w="1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EF85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坡头村委会</w:t>
            </w:r>
          </w:p>
        </w:tc>
      </w:tr>
      <w:tr w14:paraId="7B249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2BAB">
            <w:pPr>
              <w:keepNext w:val="0"/>
              <w:keepLines w:val="0"/>
              <w:pageBreakBefore w:val="0"/>
              <w:widowControl/>
              <w:suppressLineNumbers w:val="0"/>
              <w:kinsoku/>
              <w:wordWrap/>
              <w:overflowPunct/>
              <w:topLinePunct w:val="0"/>
              <w:autoSpaceDE/>
              <w:autoSpaceDN/>
              <w:bidi w:val="0"/>
              <w:snapToGrid/>
              <w:spacing w:line="560" w:lineRule="exact"/>
              <w:jc w:val="center"/>
              <w:textAlignment w:val="bottom"/>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iCs w:val="0"/>
                <w:color w:val="000000"/>
                <w:kern w:val="0"/>
                <w:sz w:val="32"/>
                <w:szCs w:val="32"/>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334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P5</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3D0A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封禁标识牌</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FA5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109° 28' 2.425" E</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AD39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25° 36' 24.201" N</w:t>
            </w:r>
          </w:p>
        </w:tc>
        <w:tc>
          <w:tcPr>
            <w:tcW w:w="1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93D0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iCs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坡头村委会</w:t>
            </w:r>
          </w:p>
        </w:tc>
      </w:tr>
    </w:tbl>
    <w:p w14:paraId="483EC86A">
      <w:pPr>
        <w:keepNext w:val="0"/>
        <w:keepLines w:val="0"/>
        <w:pageBreakBefore w:val="0"/>
        <w:kinsoku/>
        <w:wordWrap/>
        <w:overflowPunct/>
        <w:topLinePunct w:val="0"/>
        <w:autoSpaceDE/>
        <w:autoSpaceDN/>
        <w:bidi w:val="0"/>
        <w:snapToGrid/>
        <w:spacing w:line="560" w:lineRule="exact"/>
        <w:jc w:val="both"/>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14:paraId="5CC928D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2.2.4 封禁治理管护人员</w:t>
      </w:r>
    </w:p>
    <w:p w14:paraId="574FAA3B">
      <w:pPr>
        <w:keepNext w:val="0"/>
        <w:keepLines w:val="0"/>
        <w:pageBreakBefore w:val="0"/>
        <w:kinsoku/>
        <w:wordWrap/>
        <w:overflowPunct/>
        <w:topLinePunct w:val="0"/>
        <w:autoSpaceDE/>
        <w:autoSpaceDN/>
        <w:bidi w:val="0"/>
        <w:adjustRightInd w:val="0"/>
        <w:snapToGrid/>
        <w:spacing w:line="560" w:lineRule="exact"/>
        <w:ind w:firstLine="480"/>
        <w:rPr>
          <w:rFonts w:hint="default" w:ascii="Times New Roman" w:hAnsi="Times New Roman" w:eastAsia="仿宋_GB2312" w:cs="Times New Roman"/>
          <w:color w:val="0000FF"/>
          <w:sz w:val="32"/>
          <w:szCs w:val="32"/>
        </w:rPr>
      </w:pPr>
      <w:r>
        <w:rPr>
          <w:rFonts w:hint="default" w:ascii="Times New Roman" w:hAnsi="Times New Roman" w:eastAsia="仿宋_GB2312" w:cs="Times New Roman"/>
          <w:color w:val="000000" w:themeColor="text1"/>
          <w:sz w:val="32"/>
          <w:szCs w:val="32"/>
          <w14:textFill>
            <w14:solidFill>
              <w14:schemeClr w14:val="tx1"/>
            </w14:solidFill>
          </w14:textFill>
        </w:rPr>
        <w:t>三江侗族自治县2025年水土流失自然修复（封禁治理）共需聘请封禁治理封禁管护人员9人。其坡头</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村</w:t>
      </w:r>
      <w:r>
        <w:rPr>
          <w:rFonts w:hint="default" w:ascii="Times New Roman" w:hAnsi="Times New Roman" w:eastAsia="仿宋_GB2312" w:cs="Times New Roman"/>
          <w:color w:val="000000" w:themeColor="text1"/>
          <w:sz w:val="32"/>
          <w:szCs w:val="32"/>
          <w14:textFill>
            <w14:solidFill>
              <w14:schemeClr w14:val="tx1"/>
            </w14:solidFill>
          </w14:textFill>
        </w:rPr>
        <w:t>封禁管护人员4人。</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塘库村</w:t>
      </w:r>
      <w:r>
        <w:rPr>
          <w:rFonts w:hint="default" w:ascii="Times New Roman" w:hAnsi="Times New Roman" w:eastAsia="仿宋_GB2312" w:cs="Times New Roman"/>
          <w:color w:val="000000" w:themeColor="text1"/>
          <w:sz w:val="32"/>
          <w:szCs w:val="32"/>
          <w14:textFill>
            <w14:solidFill>
              <w14:schemeClr w14:val="tx1"/>
            </w14:solidFill>
          </w14:textFill>
        </w:rPr>
        <w:t>封禁管护人员</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人。</w:t>
      </w:r>
    </w:p>
    <w:p w14:paraId="3C147F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2.2.4 封禁年限</w:t>
      </w:r>
    </w:p>
    <w:p w14:paraId="64774BC6">
      <w:pPr>
        <w:keepNext w:val="0"/>
        <w:keepLines w:val="0"/>
        <w:pageBreakBefore w:val="0"/>
        <w:kinsoku/>
        <w:wordWrap/>
        <w:overflowPunct/>
        <w:topLinePunct w:val="0"/>
        <w:autoSpaceDE/>
        <w:autoSpaceDN/>
        <w:bidi w:val="0"/>
        <w:snapToGrid/>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三江侗族自治县2025 年水土流失自然修复（封禁治理）项目封禁年限为3年，封禁年限自项目措施实施完成之日起至第36个月结束截止。</w:t>
      </w:r>
    </w:p>
    <w:p w14:paraId="28FA5BE7">
      <w:pPr>
        <w:keepNext w:val="0"/>
        <w:keepLines w:val="0"/>
        <w:pageBreakBefore w:val="0"/>
        <w:kinsoku/>
        <w:wordWrap/>
        <w:overflowPunct/>
        <w:topLinePunct w:val="0"/>
        <w:autoSpaceDE/>
        <w:autoSpaceDN/>
        <w:bidi w:val="0"/>
        <w:snapToGrid/>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封禁期内禁止以下行为：</w:t>
      </w:r>
    </w:p>
    <w:p w14:paraId="465AA184">
      <w:pPr>
        <w:keepNext w:val="0"/>
        <w:keepLines w:val="0"/>
        <w:pageBreakBefore w:val="0"/>
        <w:kinsoku/>
        <w:wordWrap/>
        <w:overflowPunct/>
        <w:topLinePunct w:val="0"/>
        <w:autoSpaceDE/>
        <w:autoSpaceDN/>
        <w:bidi w:val="0"/>
        <w:snapToGrid/>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1.禁止在封禁治理区内采伐林木、毁林开荒、毁坏幼木、掘根、剥树皮、挖树蔸、铲草皮及破坏水土保持设施的行为；</w:t>
      </w:r>
    </w:p>
    <w:p w14:paraId="75046EF9">
      <w:pPr>
        <w:keepNext w:val="0"/>
        <w:keepLines w:val="0"/>
        <w:pageBreakBefore w:val="0"/>
        <w:kinsoku/>
        <w:wordWrap/>
        <w:overflowPunct/>
        <w:topLinePunct w:val="0"/>
        <w:autoSpaceDE/>
        <w:autoSpaceDN/>
        <w:bidi w:val="0"/>
        <w:snapToGrid/>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2.禁止在封禁区内开山取石、取土；</w:t>
      </w:r>
    </w:p>
    <w:p w14:paraId="03587671">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3.禁止在封禁治理区内放牧；</w:t>
      </w:r>
    </w:p>
    <w:p w14:paraId="0923E82D">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4.严禁擅自移动和损坏封禁管护标志设施；</w:t>
      </w:r>
    </w:p>
    <w:p w14:paraId="174691B6">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5.禁止在封禁治理区用火；</w:t>
      </w:r>
    </w:p>
    <w:p w14:paraId="45499048">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6.其他影响封禁治理的活</w:t>
      </w:r>
    </w:p>
    <w:p w14:paraId="0D42C7EB">
      <w:pPr>
        <w:keepNext w:val="0"/>
        <w:keepLines w:val="0"/>
        <w:pageBreakBefore w:val="0"/>
        <w:kinsoku/>
        <w:wordWrap/>
        <w:overflowPunct/>
        <w:topLinePunct w:val="0"/>
        <w:bidi w:val="0"/>
        <w:snapToGrid/>
        <w:spacing w:line="560" w:lineRule="exact"/>
        <w:jc w:val="center"/>
        <w:outlineLvl w:val="0"/>
        <w:rPr>
          <w:rFonts w:hint="default" w:ascii="黑体" w:hAnsi="黑体" w:eastAsia="黑体" w:cs="黑体"/>
          <w:b w:val="0"/>
          <w:bCs/>
          <w:sz w:val="32"/>
          <w:szCs w:val="32"/>
        </w:rPr>
      </w:pPr>
      <w:r>
        <w:rPr>
          <w:rFonts w:hint="default" w:ascii="黑体" w:hAnsi="黑体" w:eastAsia="黑体" w:cs="黑体"/>
          <w:b w:val="0"/>
          <w:bCs/>
          <w:sz w:val="32"/>
          <w:szCs w:val="32"/>
        </w:rPr>
        <w:t>第</w:t>
      </w:r>
      <w:r>
        <w:rPr>
          <w:rFonts w:hint="default" w:ascii="黑体" w:hAnsi="黑体" w:eastAsia="黑体" w:cs="黑体"/>
          <w:b w:val="0"/>
          <w:bCs/>
          <w:sz w:val="32"/>
          <w:szCs w:val="32"/>
          <w:lang w:val="en-US" w:eastAsia="zh-CN"/>
        </w:rPr>
        <w:t>三</w:t>
      </w:r>
      <w:r>
        <w:rPr>
          <w:rFonts w:hint="default" w:ascii="黑体" w:hAnsi="黑体" w:eastAsia="黑体" w:cs="黑体"/>
          <w:b w:val="0"/>
          <w:bCs/>
          <w:sz w:val="32"/>
          <w:szCs w:val="32"/>
        </w:rPr>
        <w:t>章</w:t>
      </w:r>
      <w:r>
        <w:rPr>
          <w:rFonts w:hint="default" w:ascii="黑体" w:hAnsi="黑体" w:eastAsia="黑体" w:cs="黑体"/>
          <w:b w:val="0"/>
          <w:bCs/>
          <w:sz w:val="32"/>
          <w:szCs w:val="32"/>
          <w:lang w:val="en-US" w:eastAsia="zh-CN"/>
        </w:rPr>
        <w:t xml:space="preserve">  </w:t>
      </w:r>
      <w:r>
        <w:rPr>
          <w:rFonts w:hint="default" w:ascii="黑体" w:hAnsi="黑体" w:eastAsia="黑体" w:cs="黑体"/>
          <w:b w:val="0"/>
          <w:bCs/>
          <w:sz w:val="32"/>
          <w:szCs w:val="32"/>
        </w:rPr>
        <w:t>组织管理保障措施</w:t>
      </w:r>
    </w:p>
    <w:p w14:paraId="2434071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3.1 管理机构及职责</w:t>
      </w:r>
    </w:p>
    <w:p w14:paraId="4FC51420">
      <w:pPr>
        <w:pStyle w:val="11"/>
        <w:keepNext w:val="0"/>
        <w:keepLines w:val="0"/>
        <w:pageBreakBefore w:val="0"/>
        <w:widowControl w:val="0"/>
        <w:kinsoku/>
        <w:wordWrap/>
        <w:overflowPunct/>
        <w:topLinePunct w:val="0"/>
        <w:bidi w:val="0"/>
        <w:snapToGrid/>
        <w:spacing w:line="560" w:lineRule="exact"/>
        <w:ind w:firstLine="664" w:firstLineChars="200"/>
        <w:textAlignment w:val="auto"/>
        <w:rPr>
          <w:rFonts w:hint="default" w:ascii="Times New Roman" w:hAnsi="Times New Roman" w:eastAsia="仿宋_GB2312" w:cs="Times New Roman"/>
          <w:spacing w:val="6"/>
          <w:kern w:val="2"/>
          <w:sz w:val="32"/>
          <w:szCs w:val="32"/>
        </w:rPr>
      </w:pPr>
      <w:r>
        <w:rPr>
          <w:rFonts w:hint="default" w:ascii="Times New Roman" w:hAnsi="Times New Roman" w:eastAsia="仿宋_GB2312" w:cs="Times New Roman"/>
          <w:spacing w:val="6"/>
          <w:kern w:val="2"/>
          <w:sz w:val="32"/>
          <w:szCs w:val="32"/>
          <w:lang w:val="en-US"/>
        </w:rPr>
        <w:t>县</w:t>
      </w:r>
      <w:r>
        <w:rPr>
          <w:rFonts w:hint="default" w:ascii="Times New Roman" w:hAnsi="Times New Roman" w:eastAsia="仿宋_GB2312" w:cs="Times New Roman"/>
          <w:spacing w:val="6"/>
          <w:kern w:val="2"/>
          <w:sz w:val="32"/>
          <w:szCs w:val="32"/>
        </w:rPr>
        <w:t>水行政主管部门全面负责项目实施工作，统筹安排封禁标志碑、封禁标识牌的制作及安装工作，委托项目区涉及村委开展项目封禁治理管护工作，乡（镇）人民政府对封禁管护人员履职情况、封禁管护费用发放情况、封禁治理项目管理费使用情况进行监督检查。</w:t>
      </w:r>
    </w:p>
    <w:p w14:paraId="2C99CB1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（一）县水行政主管部门职责</w:t>
      </w:r>
    </w:p>
    <w:p w14:paraId="5DCAC341">
      <w:pPr>
        <w:keepNext w:val="0"/>
        <w:keepLines w:val="0"/>
        <w:pageBreakBefore w:val="0"/>
        <w:widowControl w:val="0"/>
        <w:kinsoku/>
        <w:wordWrap/>
        <w:overflowPunct/>
        <w:topLinePunct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（1）贯彻上级水行政主管部门有关封禁治理管理的政策、制度。</w:t>
      </w:r>
    </w:p>
    <w:p w14:paraId="349A6AEC">
      <w:pPr>
        <w:keepNext w:val="0"/>
        <w:keepLines w:val="0"/>
        <w:pageBreakBefore w:val="0"/>
        <w:widowControl w:val="0"/>
        <w:kinsoku/>
        <w:wordWrap/>
        <w:overflowPunct/>
        <w:topLinePunct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（2）向项目区涉及村委提供封禁治理措施布局图，明确管护范围、封禁管护人员数量、封禁年限，并明确管护要求。</w:t>
      </w:r>
    </w:p>
    <w:p w14:paraId="6FBAD07C">
      <w:pPr>
        <w:keepNext w:val="0"/>
        <w:keepLines w:val="0"/>
        <w:pageBreakBefore w:val="0"/>
        <w:widowControl w:val="0"/>
        <w:kinsoku/>
        <w:wordWrap/>
        <w:overflowPunct/>
        <w:topLinePunct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（3）协调解决封禁治理项目实施过程中出现的问题。</w:t>
      </w:r>
    </w:p>
    <w:p w14:paraId="68ADF7DB">
      <w:pPr>
        <w:keepNext w:val="0"/>
        <w:keepLines w:val="0"/>
        <w:pageBreakBefore w:val="0"/>
        <w:widowControl w:val="0"/>
        <w:kinsoku/>
        <w:wordWrap/>
        <w:overflowPunct/>
        <w:topLinePunct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（4）负责在封禁治理区内按照实施方案组织制作及安装封禁标志碑、封禁标识牌。</w:t>
      </w:r>
    </w:p>
    <w:p w14:paraId="412F408B">
      <w:pPr>
        <w:keepNext w:val="0"/>
        <w:keepLines w:val="0"/>
        <w:pageBreakBefore w:val="0"/>
        <w:widowControl w:val="0"/>
        <w:kinsoku/>
        <w:wordWrap/>
        <w:overflowPunct/>
        <w:topLinePunct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（5）为项目区涉及村委提供水土流失封禁治理管护方面的技术支持及相关培训。</w:t>
      </w:r>
    </w:p>
    <w:p w14:paraId="5F4372BA">
      <w:pPr>
        <w:keepNext w:val="0"/>
        <w:keepLines w:val="0"/>
        <w:pageBreakBefore w:val="0"/>
        <w:widowControl w:val="0"/>
        <w:kinsoku/>
        <w:wordWrap/>
        <w:overflowPunct/>
        <w:topLinePunct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（6）对项目区涉及村委的工作进行监督和检查，对不尽责或者不能胜任封禁管护工作的管护人员，有权要求</w:t>
      </w:r>
      <w:r>
        <w:rPr>
          <w:rFonts w:hint="default" w:ascii="Times New Roman" w:hAnsi="Times New Roman" w:eastAsia="仿宋_GB2312" w:cs="Times New Roman"/>
          <w:bCs/>
          <w:kern w:val="0"/>
          <w:sz w:val="32"/>
          <w:szCs w:val="32"/>
        </w:rPr>
        <w:t>项目区涉及村委</w:t>
      </w:r>
      <w:r>
        <w:rPr>
          <w:rFonts w:hint="default" w:ascii="Times New Roman" w:hAnsi="Times New Roman" w:eastAsia="仿宋_GB2312" w:cs="Times New Roman"/>
          <w:sz w:val="32"/>
          <w:szCs w:val="32"/>
        </w:rPr>
        <w:t>解除相关封禁治理管护人员的聘用合同。</w:t>
      </w:r>
    </w:p>
    <w:p w14:paraId="438AACF8">
      <w:pPr>
        <w:keepNext w:val="0"/>
        <w:keepLines w:val="0"/>
        <w:pageBreakBefore w:val="0"/>
        <w:widowControl w:val="0"/>
        <w:kinsoku/>
        <w:wordWrap/>
        <w:overflowPunct/>
        <w:topLinePunct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（7）及时对封禁管护费及封禁治理项目管理费进行申请拨付，并督促项目区涉及村委按照与封禁管护人员签订的聘用合同兑现封禁管护经费发放及封禁管护人员意外保险购买。</w:t>
      </w:r>
    </w:p>
    <w:p w14:paraId="2988D977">
      <w:pPr>
        <w:keepNext w:val="0"/>
        <w:keepLines w:val="0"/>
        <w:pageBreakBefore w:val="0"/>
        <w:widowControl w:val="0"/>
        <w:kinsoku/>
        <w:wordWrap/>
        <w:overflowPunct/>
        <w:topLinePunct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（8）加强封禁治理项目管理，项目实施完成后及时收集整理封禁管护档案资料。</w:t>
      </w:r>
    </w:p>
    <w:p w14:paraId="4D66EEB8">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（9）做好其他相关的管理和服务工作。</w:t>
      </w:r>
    </w:p>
    <w:p w14:paraId="382F56C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w:t>
      </w:r>
      <w:r>
        <w:rPr>
          <w:rFonts w:hint="default" w:ascii="Times New Roman" w:hAnsi="Times New Roman" w:eastAsia="楷体" w:cs="Times New Roman"/>
          <w:b w:val="0"/>
          <w:bCs/>
          <w:sz w:val="32"/>
          <w:szCs w:val="32"/>
          <w:lang w:val="en-US" w:eastAsia="zh-CN"/>
        </w:rPr>
        <w:t>二</w:t>
      </w:r>
      <w:r>
        <w:rPr>
          <w:rFonts w:hint="default" w:ascii="Times New Roman" w:hAnsi="Times New Roman" w:eastAsia="楷体" w:cs="Times New Roman"/>
          <w:b w:val="0"/>
          <w:bCs/>
          <w:sz w:val="32"/>
          <w:szCs w:val="32"/>
        </w:rPr>
        <w:t>）项目区涉及乡（镇）人民政府职责</w:t>
      </w:r>
    </w:p>
    <w:p w14:paraId="191346DC">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（1）协调解决辖区封禁治理项目实施过程中出现的问题。</w:t>
      </w:r>
    </w:p>
    <w:p w14:paraId="2A54A492">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（2）定期（每年一次）对封禁管护人员履职情况、封禁管护费用发放情况、封禁治理项目管理费使用情况进行监督检查，发现问题应督促整改。</w:t>
      </w:r>
    </w:p>
    <w:p w14:paraId="076AB06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w:t>
      </w:r>
      <w:r>
        <w:rPr>
          <w:rFonts w:hint="default" w:ascii="Times New Roman" w:hAnsi="Times New Roman" w:eastAsia="楷体" w:cs="Times New Roman"/>
          <w:b w:val="0"/>
          <w:bCs/>
          <w:sz w:val="32"/>
          <w:szCs w:val="32"/>
          <w:lang w:val="en-US" w:eastAsia="zh-CN"/>
        </w:rPr>
        <w:t>三</w:t>
      </w:r>
      <w:r>
        <w:rPr>
          <w:rFonts w:hint="default" w:ascii="Times New Roman" w:hAnsi="Times New Roman" w:eastAsia="楷体" w:cs="Times New Roman"/>
          <w:b w:val="0"/>
          <w:bCs/>
          <w:sz w:val="32"/>
          <w:szCs w:val="32"/>
        </w:rPr>
        <w:t>）项目区涉及村委职责</w:t>
      </w:r>
    </w:p>
    <w:p w14:paraId="7E3984BB">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（1）落实县级水行政主管部门明确的封禁治理管理政策及制度。</w:t>
      </w:r>
    </w:p>
    <w:p w14:paraId="213D8A00">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（2）按照就地就近、建档立卡贫困户优先、具备履职劳动能力的原则推选封禁管护人员，经村委集体决策或村民代表大会表决通过，确定并聘请封禁管护人员，签订聘用合同（聘用合同详见附件1）。</w:t>
      </w:r>
    </w:p>
    <w:p w14:paraId="647A4907">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在封禁治理期限开始前及时分解封禁管护任务、范围至封禁管护人员，压实管护责任，参照本村公益性岗位人员管理要求对封禁管护人员进行日常管理，定期对封禁管护人员履职情况进行考核，对不尽责或者不能胜任封禁管护工作的，解除封禁治理管护聘用合同。</w:t>
      </w:r>
    </w:p>
    <w:p w14:paraId="5DA2A386">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（4）封禁治理范围及任务确定后，负责召开村民大会，宣传告知封禁治理范围及封禁期间禁止从事的相关活动。</w:t>
      </w:r>
    </w:p>
    <w:p w14:paraId="7CD814FA">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（5）封禁治理管护过程中，接到封禁管护人员报告在封禁治理范围内存在采伐林木、毁林开荒、毁坏幼木等禁止从事的活动，应当及时调查核实并制止，涉及违法行为的及时上报水利、林业等有关部门处理。</w:t>
      </w:r>
    </w:p>
    <w:p w14:paraId="7844E46D">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（6）及时组织维修维护本村范围内的封禁标识碑牌。</w:t>
      </w:r>
    </w:p>
    <w:p w14:paraId="611CEECE">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（7）严格做好封禁管护人员的管护费发放，为封禁管护人员购买人身意外保险，并做好台帐管理。</w:t>
      </w:r>
    </w:p>
    <w:p w14:paraId="6702A58A">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（8）落实专人负责封禁管护人员《封禁治理管护人员巡查记录表》的核对，并做好登记和考核，收集、整理、归档巡查记录等相关材料。</w:t>
      </w:r>
    </w:p>
    <w:p w14:paraId="74D6093D">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（9）接受县级水行政主管部门、项目区涉及乡（镇）人民政府对该项工作的监督检查，接受群众监督。</w:t>
      </w:r>
    </w:p>
    <w:p w14:paraId="4594EFA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3.2 资金管理</w:t>
      </w:r>
    </w:p>
    <w:p w14:paraId="6EFF3459">
      <w:pPr>
        <w:keepNext w:val="0"/>
        <w:keepLines w:val="0"/>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（1）县水行政主管部门应在项目投资计划下达后及时组织实施封禁治理工作，并及时申请拨付项目资金。</w:t>
      </w:r>
    </w:p>
    <w:p w14:paraId="136B4761">
      <w:pPr>
        <w:keepNext w:val="0"/>
        <w:keepLines w:val="0"/>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（2）各项目区村委严格按封禁治理管护聘用合同做好封禁管护人员的管护费发放，为封禁管护人员购买人身意外保险，按规定用好封禁治理项目管理费，并做好台帐管理。</w:t>
      </w:r>
    </w:p>
    <w:p w14:paraId="7CB5249A">
      <w:pPr>
        <w:keepNext w:val="0"/>
        <w:keepLines w:val="0"/>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（3）县级水行政主管部门应采取有效措施加快推进水土保持工程财政资金预算执行进度。</w:t>
      </w:r>
    </w:p>
    <w:p w14:paraId="0CF84E0F">
      <w:pPr>
        <w:keepNext w:val="0"/>
        <w:keepLines w:val="0"/>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（4）项目参建各方应配合有关部门做好资金使用的监督检查、审计等工作，严禁弄虚作假或截留、挤占、挪用、滞留资金，确保资金使用安全、高效</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177F3515">
      <w:pPr>
        <w:keepNext w:val="0"/>
        <w:keepLines w:val="0"/>
        <w:pageBreakBefore w:val="0"/>
        <w:kinsoku/>
        <w:wordWrap/>
        <w:overflowPunct/>
        <w:topLinePunct w:val="0"/>
        <w:bidi w:val="0"/>
        <w:snapToGrid/>
        <w:spacing w:line="560" w:lineRule="exact"/>
        <w:jc w:val="center"/>
        <w:outlineLvl w:val="0"/>
        <w:rPr>
          <w:rFonts w:hint="default" w:ascii="Times New Roman" w:hAnsi="Times New Roman" w:eastAsia="仿宋_GB2312" w:cs="Times New Roman"/>
          <w:b/>
          <w:sz w:val="32"/>
          <w:szCs w:val="32"/>
        </w:rPr>
      </w:pPr>
      <w:r>
        <w:rPr>
          <w:rFonts w:hint="eastAsia" w:ascii="黑体" w:hAnsi="黑体" w:eastAsia="黑体" w:cs="黑体"/>
          <w:b w:val="0"/>
          <w:bCs/>
          <w:sz w:val="32"/>
          <w:szCs w:val="32"/>
        </w:rPr>
        <w:t xml:space="preserve">第四章 </w:t>
      </w:r>
      <w:r>
        <w:rPr>
          <w:rFonts w:hint="eastAsia" w:ascii="黑体" w:hAnsi="黑体" w:eastAsia="黑体" w:cs="黑体"/>
          <w:b w:val="0"/>
          <w:bCs/>
          <w:sz w:val="32"/>
          <w:szCs w:val="32"/>
          <w:lang w:val="en-US" w:eastAsia="zh-CN"/>
        </w:rPr>
        <w:t xml:space="preserve"> </w:t>
      </w:r>
      <w:r>
        <w:rPr>
          <w:rFonts w:hint="eastAsia" w:ascii="黑体" w:hAnsi="黑体" w:eastAsia="黑体" w:cs="黑体"/>
          <w:b w:val="0"/>
          <w:bCs/>
          <w:sz w:val="32"/>
          <w:szCs w:val="32"/>
        </w:rPr>
        <w:t>项目投资概算</w:t>
      </w:r>
    </w:p>
    <w:p w14:paraId="03B4C50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4.1 工程量</w:t>
      </w:r>
    </w:p>
    <w:p w14:paraId="17EEF4D8">
      <w:pPr>
        <w:keepNext w:val="0"/>
        <w:keepLines w:val="0"/>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三江侗族自治县2025年水土流失自然修复（封禁治理）封禁治理面积17.86 km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、封禁治理图斑 1</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个，封禁治理标志碑1座，封禁治理标识牌5块，封禁管护人员9人。</w:t>
      </w:r>
    </w:p>
    <w:p w14:paraId="6B005F1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 w:cs="Times New Roman"/>
          <w:b w:val="0"/>
          <w:bCs/>
          <w:sz w:val="32"/>
          <w:szCs w:val="32"/>
        </w:rPr>
      </w:pPr>
      <w:r>
        <w:rPr>
          <w:rFonts w:hint="default" w:ascii="Times New Roman" w:hAnsi="Times New Roman" w:eastAsia="楷体" w:cs="Times New Roman"/>
          <w:b w:val="0"/>
          <w:bCs/>
          <w:sz w:val="32"/>
          <w:szCs w:val="32"/>
        </w:rPr>
        <w:t>4.2 投资概算</w:t>
      </w:r>
    </w:p>
    <w:p w14:paraId="0E503C1A">
      <w:pPr>
        <w:keepNext w:val="0"/>
        <w:keepLines w:val="0"/>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依据《广西壮族自治区水土流失自然修复专项实施方案（2025-2028年）》中综合单价表（详见表9-1），分别核算项目区各村委水土流失自然修复（封禁治理）实施费用，并合算本年度水土流失自然修复（封禁治理）实施方案总投资，各项措施补助标准详见表4-1。</w:t>
      </w:r>
    </w:p>
    <w:p w14:paraId="1BB2FC5E">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表4-1   各项措施补助标准</w:t>
      </w:r>
    </w:p>
    <w:tbl>
      <w:tblPr>
        <w:tblStyle w:val="34"/>
        <w:tblW w:w="86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53"/>
        <w:gridCol w:w="497"/>
        <w:gridCol w:w="2422"/>
        <w:gridCol w:w="559"/>
        <w:gridCol w:w="546"/>
        <w:gridCol w:w="2471"/>
        <w:gridCol w:w="1332"/>
      </w:tblGrid>
      <w:tr w14:paraId="7F40D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15"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AF2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i w:val="0"/>
                <w:color w:val="000000"/>
                <w:sz w:val="32"/>
                <w:szCs w:val="32"/>
                <w:u w:val="none"/>
              </w:rPr>
            </w:pPr>
            <w:r>
              <w:rPr>
                <w:rFonts w:hint="default" w:ascii="Times New Roman" w:hAnsi="Times New Roman" w:eastAsia="仿宋_GB2312" w:cs="Times New Roman"/>
                <w:b/>
                <w:i w:val="0"/>
                <w:color w:val="000000"/>
                <w:kern w:val="0"/>
                <w:sz w:val="32"/>
                <w:szCs w:val="32"/>
                <w:u w:val="none"/>
                <w:lang w:val="en-US" w:eastAsia="zh-CN" w:bidi="ar"/>
              </w:rPr>
              <w:t>涉及乡镇</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68FE">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i w:val="0"/>
                <w:color w:val="000000"/>
                <w:sz w:val="32"/>
                <w:szCs w:val="32"/>
                <w:u w:val="none"/>
              </w:rPr>
            </w:pPr>
            <w:r>
              <w:rPr>
                <w:rFonts w:hint="default" w:ascii="Times New Roman" w:hAnsi="Times New Roman" w:eastAsia="仿宋_GB2312" w:cs="Times New Roman"/>
                <w:b/>
                <w:i w:val="0"/>
                <w:color w:val="000000"/>
                <w:kern w:val="0"/>
                <w:sz w:val="32"/>
                <w:szCs w:val="32"/>
                <w:u w:val="none"/>
                <w:lang w:val="en-US" w:eastAsia="zh-CN" w:bidi="ar"/>
              </w:rPr>
              <w:t>序号</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876D">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i w:val="0"/>
                <w:color w:val="000000"/>
                <w:sz w:val="32"/>
                <w:szCs w:val="32"/>
                <w:u w:val="none"/>
              </w:rPr>
            </w:pPr>
            <w:r>
              <w:rPr>
                <w:rFonts w:hint="default" w:ascii="Times New Roman" w:hAnsi="Times New Roman" w:eastAsia="仿宋_GB2312" w:cs="Times New Roman"/>
                <w:b/>
                <w:i w:val="0"/>
                <w:color w:val="000000"/>
                <w:kern w:val="0"/>
                <w:sz w:val="32"/>
                <w:szCs w:val="32"/>
                <w:u w:val="none"/>
                <w:lang w:val="en-US" w:eastAsia="zh-CN" w:bidi="ar"/>
              </w:rPr>
              <w:t>项目名称</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1FCC7">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i w:val="0"/>
                <w:color w:val="000000"/>
                <w:sz w:val="32"/>
                <w:szCs w:val="32"/>
                <w:u w:val="none"/>
              </w:rPr>
            </w:pPr>
            <w:r>
              <w:rPr>
                <w:rFonts w:hint="default" w:ascii="Times New Roman" w:hAnsi="Times New Roman" w:eastAsia="仿宋_GB2312" w:cs="Times New Roman"/>
                <w:b/>
                <w:i w:val="0"/>
                <w:color w:val="000000"/>
                <w:kern w:val="0"/>
                <w:sz w:val="32"/>
                <w:szCs w:val="32"/>
                <w:u w:val="none"/>
                <w:lang w:val="en-US" w:eastAsia="zh-CN" w:bidi="ar"/>
              </w:rPr>
              <w:t>单位</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684C8">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i w:val="0"/>
                <w:color w:val="000000"/>
                <w:sz w:val="32"/>
                <w:szCs w:val="32"/>
                <w:u w:val="none"/>
              </w:rPr>
            </w:pPr>
            <w:r>
              <w:rPr>
                <w:rFonts w:hint="default" w:ascii="Times New Roman" w:hAnsi="Times New Roman" w:eastAsia="仿宋_GB2312" w:cs="Times New Roman"/>
                <w:b/>
                <w:i w:val="0"/>
                <w:color w:val="000000"/>
                <w:kern w:val="0"/>
                <w:sz w:val="32"/>
                <w:szCs w:val="32"/>
                <w:u w:val="none"/>
                <w:lang w:val="en-US" w:eastAsia="zh-CN" w:bidi="ar"/>
              </w:rPr>
              <w:t>数量</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A0D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i w:val="0"/>
                <w:color w:val="000000"/>
                <w:sz w:val="32"/>
                <w:szCs w:val="32"/>
                <w:u w:val="none"/>
              </w:rPr>
            </w:pPr>
            <w:r>
              <w:rPr>
                <w:rFonts w:hint="default" w:ascii="Times New Roman" w:hAnsi="Times New Roman" w:eastAsia="仿宋_GB2312" w:cs="Times New Roman"/>
                <w:b/>
                <w:i w:val="0"/>
                <w:color w:val="000000"/>
                <w:kern w:val="0"/>
                <w:sz w:val="32"/>
                <w:szCs w:val="32"/>
                <w:u w:val="none"/>
                <w:lang w:val="en-US" w:eastAsia="zh-CN" w:bidi="ar"/>
              </w:rPr>
              <w:t>单价（元）</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39C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b/>
                <w:i w:val="0"/>
                <w:color w:val="000000"/>
                <w:sz w:val="32"/>
                <w:szCs w:val="32"/>
                <w:u w:val="none"/>
              </w:rPr>
            </w:pPr>
            <w:r>
              <w:rPr>
                <w:rFonts w:hint="default" w:ascii="Times New Roman" w:hAnsi="Times New Roman" w:eastAsia="仿宋_GB2312" w:cs="Times New Roman"/>
                <w:b/>
                <w:i w:val="0"/>
                <w:color w:val="000000"/>
                <w:kern w:val="0"/>
                <w:sz w:val="32"/>
                <w:szCs w:val="32"/>
                <w:u w:val="none"/>
                <w:lang w:val="en-US" w:eastAsia="zh-CN" w:bidi="ar"/>
              </w:rPr>
              <w:t>金额（万元）</w:t>
            </w:r>
          </w:p>
        </w:tc>
      </w:tr>
      <w:tr w14:paraId="374AD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A07D3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老堡乡</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868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02D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封禁标识牌</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5D31">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块</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332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5</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7A32">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600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056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 xml:space="preserve">0.30 </w:t>
            </w:r>
          </w:p>
        </w:tc>
      </w:tr>
      <w:tr w14:paraId="7B4A5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EAE38">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150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506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封禁标志碑</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957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座</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085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9EE8">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6500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BC47">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 xml:space="preserve">0.65 </w:t>
            </w:r>
          </w:p>
        </w:tc>
      </w:tr>
      <w:tr w14:paraId="30E0E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E7879">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0B67">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3</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6D4F">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管护人员保险</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848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人/年</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8C71">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9/3</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AF5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150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37E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0.405</w:t>
            </w:r>
          </w:p>
        </w:tc>
      </w:tr>
      <w:tr w14:paraId="06EF8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45AFB">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9A658">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4</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3B4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封禁管护费用（基本工资）</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0462">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人/月</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47DF">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9/36</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597D">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600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C50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19.44</w:t>
            </w:r>
          </w:p>
        </w:tc>
      </w:tr>
      <w:tr w14:paraId="2A8DC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45D4B">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6D89E">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92C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封禁管护费用（工作绩效）</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D16F">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人/年</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4B2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9/3</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9FD2">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800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98E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2.16</w:t>
            </w:r>
          </w:p>
        </w:tc>
      </w:tr>
      <w:tr w14:paraId="3D0D6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50EC0">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4DC45">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599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A7E70E4">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封禁管护费小计</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97C5">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21.6</w:t>
            </w:r>
          </w:p>
        </w:tc>
      </w:tr>
      <w:tr w14:paraId="15D02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9CA8A">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312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5</w:t>
            </w:r>
          </w:p>
        </w:tc>
        <w:tc>
          <w:tcPr>
            <w:tcW w:w="599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87298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封禁预留经费</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08A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0.045</w:t>
            </w:r>
          </w:p>
        </w:tc>
      </w:tr>
      <w:tr w14:paraId="271CE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25396">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649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646645">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合计</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C61E">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lang w:val="en-US"/>
              </w:rPr>
            </w:pPr>
            <w:r>
              <w:rPr>
                <w:rFonts w:hint="default" w:ascii="Times New Roman" w:hAnsi="Times New Roman" w:eastAsia="仿宋_GB2312" w:cs="Times New Roman"/>
                <w:i w:val="0"/>
                <w:color w:val="000000"/>
                <w:kern w:val="0"/>
                <w:sz w:val="32"/>
                <w:szCs w:val="32"/>
                <w:u w:val="none"/>
                <w:lang w:val="en-US" w:eastAsia="zh-CN" w:bidi="ar"/>
              </w:rPr>
              <w:t>23</w:t>
            </w:r>
          </w:p>
        </w:tc>
      </w:tr>
      <w:tr w14:paraId="761C1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4" w:hRule="atLeast"/>
        </w:trPr>
        <w:tc>
          <w:tcPr>
            <w:tcW w:w="8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EF6D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塘库村</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56B4">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DE5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封禁标识牌</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C821">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块</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8D4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09A2">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600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817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 xml:space="preserve">0.12 </w:t>
            </w:r>
          </w:p>
        </w:tc>
      </w:tr>
      <w:tr w14:paraId="71E79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7116E">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718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7662">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封禁标志碑</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A16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座</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6A08">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A57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6500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D90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 xml:space="preserve">0.65 </w:t>
            </w:r>
          </w:p>
        </w:tc>
      </w:tr>
      <w:tr w14:paraId="6A41C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D442E">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514E">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3</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AB48">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管护人员保险</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3EE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人/年</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4C5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5/3</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9ADD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150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1960">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0.225</w:t>
            </w:r>
          </w:p>
        </w:tc>
      </w:tr>
      <w:tr w14:paraId="1AABF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8392A">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AE7417">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4</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AE7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封禁管护费用（基本工资）</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A4BF">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人/月</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9DB5">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5/36</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B14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600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D404">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10.8</w:t>
            </w:r>
          </w:p>
        </w:tc>
      </w:tr>
      <w:tr w14:paraId="2BEBC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47ABB">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05326">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234D">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封禁管护费用（工作绩效）</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D90E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人/年</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CA1F">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5/3</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F55D5">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800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C3E6">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1.2</w:t>
            </w:r>
          </w:p>
        </w:tc>
      </w:tr>
      <w:tr w14:paraId="1C6AA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6FE02">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57F04">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599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04E3C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封禁管护费小计</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09A1">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12</w:t>
            </w:r>
          </w:p>
        </w:tc>
      </w:tr>
      <w:tr w14:paraId="7D32F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3E1BC">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649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21219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合计</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716A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12.995</w:t>
            </w:r>
          </w:p>
        </w:tc>
      </w:tr>
      <w:tr w14:paraId="7071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E6C61">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坡头村</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6024">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E3A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封禁标识牌</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3B83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块</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07E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3</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1367">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600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76D5">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 xml:space="preserve">0.18 </w:t>
            </w:r>
          </w:p>
        </w:tc>
      </w:tr>
      <w:tr w14:paraId="50731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3EE81">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A2C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2</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7C98">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封禁标志碑</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3FD0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座</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215F">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0</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2B7D">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6500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9648">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0</w:t>
            </w:r>
          </w:p>
        </w:tc>
      </w:tr>
      <w:tr w14:paraId="02BAC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31149">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tcBorders>
              <w:top w:val="single" w:color="000000" w:sz="4" w:space="0"/>
              <w:left w:val="single" w:color="000000" w:sz="4" w:space="0"/>
              <w:right w:val="single" w:color="000000" w:sz="4" w:space="0"/>
            </w:tcBorders>
            <w:shd w:val="clear" w:color="auto" w:fill="auto"/>
            <w:vAlign w:val="center"/>
          </w:tcPr>
          <w:p w14:paraId="1F42CD5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3</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DD5F">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管护人员保险</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5282">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人/年</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176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4/3</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0CF8">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150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03DD">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 xml:space="preserve">0.18 </w:t>
            </w:r>
          </w:p>
        </w:tc>
      </w:tr>
      <w:tr w14:paraId="47A08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68445">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95CD6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4</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F8A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封禁管护费用（基本工资）</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4983">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人/月</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1954">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4/36</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CA1C">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600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7EB9">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8.64</w:t>
            </w:r>
          </w:p>
        </w:tc>
      </w:tr>
      <w:tr w14:paraId="3B5F7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8EB00">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0173B">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5FC7">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封禁管护费用（工作绩效）</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90DD">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人/年</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D381">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4/3</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FBBA">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800</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FE2B">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0.96</w:t>
            </w:r>
          </w:p>
        </w:tc>
      </w:tr>
      <w:tr w14:paraId="1EDC9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EB1CF">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72A17">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599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BE75AD">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封禁管护费小计</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30C1">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9.6</w:t>
            </w:r>
          </w:p>
        </w:tc>
      </w:tr>
      <w:tr w14:paraId="26AC7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4" w:hRule="atLeast"/>
        </w:trPr>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4437C">
            <w:pPr>
              <w:keepNext w:val="0"/>
              <w:keepLines w:val="0"/>
              <w:pageBreakBefore w:val="0"/>
              <w:kinsoku/>
              <w:wordWrap/>
              <w:overflowPunct/>
              <w:topLinePunct w:val="0"/>
              <w:bidi w:val="0"/>
              <w:snapToGrid/>
              <w:spacing w:line="560" w:lineRule="exact"/>
              <w:jc w:val="center"/>
              <w:rPr>
                <w:rFonts w:hint="default" w:ascii="Times New Roman" w:hAnsi="Times New Roman" w:eastAsia="仿宋_GB2312" w:cs="Times New Roman"/>
                <w:i w:val="0"/>
                <w:color w:val="000000"/>
                <w:sz w:val="32"/>
                <w:szCs w:val="32"/>
                <w:u w:val="none"/>
              </w:rPr>
            </w:pPr>
          </w:p>
        </w:tc>
        <w:tc>
          <w:tcPr>
            <w:tcW w:w="649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60AAC2">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rPr>
            </w:pPr>
            <w:r>
              <w:rPr>
                <w:rFonts w:hint="default" w:ascii="Times New Roman" w:hAnsi="Times New Roman" w:eastAsia="仿宋_GB2312" w:cs="Times New Roman"/>
                <w:i w:val="0"/>
                <w:color w:val="000000"/>
                <w:kern w:val="0"/>
                <w:sz w:val="32"/>
                <w:szCs w:val="32"/>
                <w:u w:val="none"/>
                <w:lang w:val="en-US" w:eastAsia="zh-CN" w:bidi="ar"/>
              </w:rPr>
              <w:t>合计</w:t>
            </w:r>
          </w:p>
        </w:tc>
        <w:tc>
          <w:tcPr>
            <w:tcW w:w="1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6114">
            <w:pPr>
              <w:keepNext w:val="0"/>
              <w:keepLines w:val="0"/>
              <w:pageBreakBefore w:val="0"/>
              <w:widowControl/>
              <w:suppressLineNumbers w:val="0"/>
              <w:kinsoku/>
              <w:wordWrap/>
              <w:overflowPunct/>
              <w:topLinePunct w:val="0"/>
              <w:bidi w:val="0"/>
              <w:snapToGrid/>
              <w:spacing w:line="560" w:lineRule="exact"/>
              <w:jc w:val="center"/>
              <w:textAlignment w:val="center"/>
              <w:rPr>
                <w:rFonts w:hint="default" w:ascii="Times New Roman" w:hAnsi="Times New Roman" w:eastAsia="仿宋_GB2312" w:cs="Times New Roman"/>
                <w:i w:val="0"/>
                <w:color w:val="000000"/>
                <w:sz w:val="32"/>
                <w:szCs w:val="32"/>
                <w:u w:val="none"/>
                <w:lang w:val="en-US"/>
              </w:rPr>
            </w:pPr>
            <w:r>
              <w:rPr>
                <w:rFonts w:hint="default" w:ascii="Times New Roman" w:hAnsi="Times New Roman" w:eastAsia="仿宋_GB2312" w:cs="Times New Roman"/>
                <w:i w:val="0"/>
                <w:color w:val="000000"/>
                <w:kern w:val="0"/>
                <w:sz w:val="32"/>
                <w:szCs w:val="32"/>
                <w:u w:val="none"/>
                <w:lang w:val="en-US" w:eastAsia="zh-CN" w:bidi="ar"/>
              </w:rPr>
              <w:t>9.96</w:t>
            </w:r>
          </w:p>
        </w:tc>
      </w:tr>
    </w:tbl>
    <w:p w14:paraId="7AA027A2">
      <w:pPr>
        <w:keepNext w:val="0"/>
        <w:keepLines w:val="0"/>
        <w:pageBreakBefore w:val="0"/>
        <w:kinsoku/>
        <w:wordWrap/>
        <w:overflowPunct/>
        <w:topLinePunct w:val="0"/>
        <w:bidi w:val="0"/>
        <w:snapToGrid/>
        <w:spacing w:line="560" w:lineRule="exact"/>
        <w:jc w:val="both"/>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14:paraId="27332A0C">
      <w:pPr>
        <w:keepNext w:val="0"/>
        <w:keepLines w:val="0"/>
        <w:pageBreakBefore w:val="0"/>
        <w:kinsoku/>
        <w:wordWrap/>
        <w:overflowPunct/>
        <w:topLinePunct w:val="0"/>
        <w:bidi w:val="0"/>
        <w:snapToGrid/>
        <w:spacing w:line="560" w:lineRule="exact"/>
        <w:ind w:left="210" w:leftChars="100" w:firstLine="320" w:firstLineChars="1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三江侗族自治县2025年水土流失自然修复（封禁治理）项目总投资为</w:t>
      </w:r>
      <w:r>
        <w:rPr>
          <w:rFonts w:hint="default" w:ascii="Times New Roman" w:hAnsi="Times New Roman" w:eastAsia="仿宋_GB2312" w:cs="Times New Roman"/>
          <w:sz w:val="32"/>
          <w:szCs w:val="32"/>
          <w:lang w:val="en-US" w:eastAsia="zh-CN"/>
        </w:rPr>
        <w:t>23</w:t>
      </w:r>
      <w:r>
        <w:rPr>
          <w:rFonts w:hint="default" w:ascii="Times New Roman" w:hAnsi="Times New Roman" w:eastAsia="仿宋_GB2312" w:cs="Times New Roman"/>
          <w:sz w:val="32"/>
          <w:szCs w:val="32"/>
        </w:rPr>
        <w:t>万元，其中</w:t>
      </w:r>
      <w:r>
        <w:rPr>
          <w:rFonts w:hint="default" w:ascii="Times New Roman" w:hAnsi="Times New Roman" w:eastAsia="仿宋_GB2312" w:cs="Times New Roman"/>
          <w:color w:val="000000"/>
          <w:kern w:val="0"/>
          <w:sz w:val="32"/>
          <w:szCs w:val="32"/>
        </w:rPr>
        <w:t>封禁管护费用</w:t>
      </w:r>
      <w:r>
        <w:rPr>
          <w:rFonts w:hint="default" w:ascii="Times New Roman" w:hAnsi="Times New Roman" w:eastAsia="仿宋_GB2312" w:cs="Times New Roman"/>
          <w:sz w:val="32"/>
          <w:szCs w:val="32"/>
        </w:rPr>
        <w:t>为</w:t>
      </w:r>
      <w:r>
        <w:rPr>
          <w:rFonts w:hint="default" w:ascii="Times New Roman" w:hAnsi="Times New Roman" w:eastAsia="仿宋_GB2312" w:cs="Times New Roman"/>
          <w:sz w:val="32"/>
          <w:szCs w:val="32"/>
          <w:lang w:val="en-US" w:eastAsia="zh-CN"/>
        </w:rPr>
        <w:t>22.955</w:t>
      </w:r>
      <w:r>
        <w:rPr>
          <w:rFonts w:hint="default" w:ascii="Times New Roman" w:hAnsi="Times New Roman" w:eastAsia="仿宋_GB2312" w:cs="Times New Roman"/>
          <w:sz w:val="32"/>
          <w:szCs w:val="32"/>
        </w:rPr>
        <w:t xml:space="preserve"> 万元；封禁治理标志碑 0.</w:t>
      </w:r>
      <w:r>
        <w:rPr>
          <w:rFonts w:hint="default" w:ascii="Times New Roman" w:hAnsi="Times New Roman" w:eastAsia="仿宋_GB2312" w:cs="Times New Roman"/>
          <w:sz w:val="32"/>
          <w:szCs w:val="32"/>
          <w:lang w:val="en-US" w:eastAsia="zh-CN"/>
        </w:rPr>
        <w:t>65</w:t>
      </w:r>
      <w:r>
        <w:rPr>
          <w:rFonts w:hint="default" w:ascii="Times New Roman" w:hAnsi="Times New Roman" w:eastAsia="仿宋_GB2312" w:cs="Times New Roman"/>
          <w:sz w:val="32"/>
          <w:szCs w:val="32"/>
        </w:rPr>
        <w:t xml:space="preserve"> 万元；封禁标识牌 0.</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color w:val="000000" w:themeColor="text1"/>
          <w:sz w:val="32"/>
          <w:szCs w:val="32"/>
          <w14:textFill>
            <w14:solidFill>
              <w14:schemeClr w14:val="tx1"/>
            </w14:solidFill>
          </w14:textFill>
        </w:rPr>
        <w:t>其中：其中</w:t>
      </w:r>
      <w:r>
        <w:rPr>
          <w:rFonts w:hint="default" w:ascii="Times New Roman" w:hAnsi="Times New Roman" w:eastAsia="仿宋_GB2312" w:cs="Times New Roman"/>
          <w:b/>
          <w:sz w:val="32"/>
          <w:szCs w:val="32"/>
          <w:lang w:eastAsia="zh-CN"/>
        </w:rPr>
        <w:t>塘库</w:t>
      </w:r>
      <w:r>
        <w:rPr>
          <w:rFonts w:hint="default" w:ascii="Times New Roman" w:hAnsi="Times New Roman" w:eastAsia="仿宋_GB2312" w:cs="Times New Roman"/>
          <w:b/>
          <w:sz w:val="32"/>
          <w:szCs w:val="32"/>
        </w:rPr>
        <w:t>村</w:t>
      </w:r>
      <w:r>
        <w:rPr>
          <w:rFonts w:hint="default" w:ascii="Times New Roman" w:hAnsi="Times New Roman" w:eastAsia="仿宋_GB2312" w:cs="Times New Roman"/>
          <w:sz w:val="32"/>
          <w:szCs w:val="32"/>
        </w:rPr>
        <w:t>水土流失自然修复（封禁治理）项目总投资为</w:t>
      </w:r>
      <w:r>
        <w:rPr>
          <w:rFonts w:hint="default" w:ascii="Times New Roman" w:hAnsi="Times New Roman" w:eastAsia="仿宋_GB2312" w:cs="Times New Roman"/>
          <w:sz w:val="32"/>
          <w:szCs w:val="32"/>
          <w:lang w:val="en-US" w:eastAsia="zh-CN"/>
        </w:rPr>
        <w:t>12.995</w:t>
      </w:r>
      <w:r>
        <w:rPr>
          <w:rFonts w:hint="default" w:ascii="Times New Roman" w:hAnsi="Times New Roman" w:eastAsia="仿宋_GB2312" w:cs="Times New Roman"/>
          <w:sz w:val="32"/>
          <w:szCs w:val="32"/>
        </w:rPr>
        <w:t>万元，其中</w:t>
      </w:r>
      <w:r>
        <w:rPr>
          <w:rFonts w:hint="default" w:ascii="Times New Roman" w:hAnsi="Times New Roman" w:eastAsia="仿宋_GB2312" w:cs="Times New Roman"/>
          <w:color w:val="000000"/>
          <w:kern w:val="0"/>
          <w:sz w:val="32"/>
          <w:szCs w:val="32"/>
        </w:rPr>
        <w:t>封禁管护费用</w:t>
      </w:r>
      <w:r>
        <w:rPr>
          <w:rFonts w:hint="default" w:ascii="Times New Roman" w:hAnsi="Times New Roman" w:eastAsia="仿宋_GB2312" w:cs="Times New Roman"/>
          <w:sz w:val="32"/>
          <w:szCs w:val="32"/>
        </w:rPr>
        <w:t>为</w:t>
      </w:r>
      <w:r>
        <w:rPr>
          <w:rFonts w:hint="default" w:ascii="Times New Roman" w:hAnsi="Times New Roman" w:eastAsia="仿宋_GB2312" w:cs="Times New Roman"/>
          <w:sz w:val="32"/>
          <w:szCs w:val="32"/>
          <w:lang w:val="en-US" w:eastAsia="zh-CN"/>
        </w:rPr>
        <w:t>12</w:t>
      </w:r>
      <w:r>
        <w:rPr>
          <w:rFonts w:hint="default" w:ascii="Times New Roman" w:hAnsi="Times New Roman" w:eastAsia="仿宋_GB2312" w:cs="Times New Roman"/>
          <w:sz w:val="32"/>
          <w:szCs w:val="32"/>
        </w:rPr>
        <w:t>万元；封禁治理标志碑0.65 万元；封禁标识牌0.12万元；</w:t>
      </w:r>
      <w:r>
        <w:rPr>
          <w:rFonts w:hint="default" w:ascii="Times New Roman" w:hAnsi="Times New Roman" w:eastAsia="仿宋_GB2312" w:cs="Times New Roman"/>
          <w:sz w:val="32"/>
          <w:szCs w:val="32"/>
          <w:lang w:eastAsia="zh-CN"/>
        </w:rPr>
        <w:t>人员保险</w:t>
      </w:r>
      <w:r>
        <w:rPr>
          <w:rFonts w:hint="default" w:ascii="Times New Roman" w:hAnsi="Times New Roman" w:eastAsia="仿宋_GB2312" w:cs="Times New Roman"/>
          <w:sz w:val="32"/>
          <w:szCs w:val="32"/>
        </w:rPr>
        <w:t>费</w:t>
      </w:r>
      <w:r>
        <w:rPr>
          <w:rFonts w:hint="default" w:ascii="Times New Roman" w:hAnsi="Times New Roman" w:eastAsia="仿宋_GB2312" w:cs="Times New Roman"/>
          <w:sz w:val="32"/>
          <w:szCs w:val="32"/>
          <w:lang w:val="en-US" w:eastAsia="zh-CN"/>
        </w:rPr>
        <w:t>0.228</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
          <w:bCs/>
          <w:color w:val="000000" w:themeColor="text1"/>
          <w:sz w:val="32"/>
          <w:szCs w:val="32"/>
          <w:lang w:eastAsia="zh-CN"/>
          <w14:textFill>
            <w14:solidFill>
              <w14:schemeClr w14:val="tx1"/>
            </w14:solidFill>
          </w14:textFill>
        </w:rPr>
        <w:t>坡头</w:t>
      </w:r>
      <w:r>
        <w:rPr>
          <w:rFonts w:hint="default" w:ascii="Times New Roman" w:hAnsi="Times New Roman" w:eastAsia="仿宋_GB2312" w:cs="Times New Roman"/>
          <w:b/>
          <w:bCs/>
          <w:color w:val="000000" w:themeColor="text1"/>
          <w:sz w:val="32"/>
          <w:szCs w:val="32"/>
          <w14:textFill>
            <w14:solidFill>
              <w14:schemeClr w14:val="tx1"/>
            </w14:solidFill>
          </w14:textFill>
        </w:rPr>
        <w:t>村</w:t>
      </w:r>
      <w:r>
        <w:rPr>
          <w:rFonts w:hint="default" w:ascii="Times New Roman" w:hAnsi="Times New Roman" w:eastAsia="仿宋_GB2312" w:cs="Times New Roman"/>
          <w:color w:val="000000" w:themeColor="text1"/>
          <w:sz w:val="32"/>
          <w:szCs w:val="32"/>
          <w14:textFill>
            <w14:solidFill>
              <w14:schemeClr w14:val="tx1"/>
            </w14:solidFill>
          </w14:textFill>
        </w:rPr>
        <w:t>水</w:t>
      </w:r>
      <w:r>
        <w:rPr>
          <w:rFonts w:hint="default" w:ascii="Times New Roman" w:hAnsi="Times New Roman" w:eastAsia="仿宋_GB2312" w:cs="Times New Roman"/>
          <w:sz w:val="32"/>
          <w:szCs w:val="32"/>
        </w:rPr>
        <w:t>土流失自然修复（封禁治理）项目总投资为</w:t>
      </w:r>
      <w:r>
        <w:rPr>
          <w:rFonts w:hint="default" w:ascii="Times New Roman" w:hAnsi="Times New Roman" w:eastAsia="仿宋_GB2312" w:cs="Times New Roman"/>
          <w:sz w:val="32"/>
          <w:szCs w:val="32"/>
          <w:lang w:val="en-US" w:eastAsia="zh-CN"/>
        </w:rPr>
        <w:t>9.96</w:t>
      </w:r>
      <w:r>
        <w:rPr>
          <w:rFonts w:hint="default" w:ascii="Times New Roman" w:hAnsi="Times New Roman" w:eastAsia="仿宋_GB2312" w:cs="Times New Roman"/>
          <w:sz w:val="32"/>
          <w:szCs w:val="32"/>
        </w:rPr>
        <w:t>万元，其中</w:t>
      </w:r>
      <w:r>
        <w:rPr>
          <w:rFonts w:hint="default" w:ascii="Times New Roman" w:hAnsi="Times New Roman" w:eastAsia="仿宋_GB2312" w:cs="Times New Roman"/>
          <w:color w:val="000000"/>
          <w:kern w:val="0"/>
          <w:sz w:val="32"/>
          <w:szCs w:val="32"/>
        </w:rPr>
        <w:t>封禁管护费用</w:t>
      </w:r>
      <w:r>
        <w:rPr>
          <w:rFonts w:hint="default" w:ascii="Times New Roman" w:hAnsi="Times New Roman" w:eastAsia="仿宋_GB2312" w:cs="Times New Roman"/>
          <w:sz w:val="32"/>
          <w:szCs w:val="32"/>
        </w:rPr>
        <w:t>为</w:t>
      </w:r>
      <w:r>
        <w:rPr>
          <w:rFonts w:hint="default" w:ascii="Times New Roman" w:hAnsi="Times New Roman" w:eastAsia="仿宋_GB2312" w:cs="Times New Roman"/>
          <w:sz w:val="32"/>
          <w:szCs w:val="32"/>
          <w:lang w:val="en-US" w:eastAsia="zh-CN"/>
        </w:rPr>
        <w:t>9.6</w:t>
      </w:r>
      <w:r>
        <w:rPr>
          <w:rFonts w:hint="default" w:ascii="Times New Roman" w:hAnsi="Times New Roman" w:eastAsia="仿宋_GB2312" w:cs="Times New Roman"/>
          <w:sz w:val="32"/>
          <w:szCs w:val="32"/>
        </w:rPr>
        <w:t>万元；封禁治理标志碑 0 万元；封禁标识牌 0.1</w:t>
      </w: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sz w:val="32"/>
          <w:szCs w:val="32"/>
          <w:lang w:eastAsia="zh-CN"/>
        </w:rPr>
        <w:t>人员保险</w:t>
      </w:r>
      <w:r>
        <w:rPr>
          <w:rFonts w:hint="default" w:ascii="Times New Roman" w:hAnsi="Times New Roman" w:eastAsia="仿宋_GB2312" w:cs="Times New Roman"/>
          <w:sz w:val="32"/>
          <w:szCs w:val="32"/>
        </w:rPr>
        <w:t xml:space="preserve">费 </w:t>
      </w:r>
      <w:r>
        <w:rPr>
          <w:rFonts w:hint="default" w:ascii="Times New Roman" w:hAnsi="Times New Roman" w:eastAsia="仿宋_GB2312" w:cs="Times New Roman"/>
          <w:sz w:val="32"/>
          <w:szCs w:val="32"/>
          <w:lang w:val="en-US" w:eastAsia="zh-CN"/>
        </w:rPr>
        <w:t>0.18</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22E4E3BE">
      <w:pPr>
        <w:keepNext w:val="0"/>
        <w:keepLines w:val="0"/>
        <w:pageBreakBefore w:val="0"/>
        <w:kinsoku/>
        <w:wordWrap/>
        <w:overflowPunct/>
        <w:topLinePunct w:val="0"/>
        <w:bidi w:val="0"/>
        <w:snapToGrid/>
        <w:spacing w:line="560" w:lineRule="exact"/>
        <w:rPr>
          <w:rFonts w:eastAsia="仿宋_GB2312"/>
          <w:sz w:val="28"/>
          <w:szCs w:val="28"/>
        </w:rPr>
      </w:pPr>
    </w:p>
    <w:p w14:paraId="0103060E">
      <w:pPr>
        <w:keepNext w:val="0"/>
        <w:keepLines w:val="0"/>
        <w:pageBreakBefore w:val="0"/>
        <w:kinsoku/>
        <w:wordWrap/>
        <w:overflowPunct/>
        <w:topLinePunct w:val="0"/>
        <w:bidi w:val="0"/>
        <w:spacing w:line="560" w:lineRule="exact"/>
        <w:rPr>
          <w:rFonts w:eastAsia="仿宋_GB2312"/>
          <w:b/>
          <w:bCs/>
          <w:color w:val="000000" w:themeColor="text1"/>
          <w:kern w:val="0"/>
          <w14:textFill>
            <w14:solidFill>
              <w14:schemeClr w14:val="tx1"/>
            </w14:solidFill>
          </w14:textFill>
        </w:rPr>
        <w:sectPr>
          <w:headerReference r:id="rId5" w:type="default"/>
          <w:footerReference r:id="rId6" w:type="default"/>
          <w:pgSz w:w="11906" w:h="16838"/>
          <w:pgMar w:top="1361" w:right="1701" w:bottom="1361" w:left="1701" w:header="851" w:footer="992" w:gutter="0"/>
          <w:pgNumType w:fmt="decimal"/>
          <w:cols w:space="720" w:num="1"/>
          <w:docGrid w:type="lines" w:linePitch="312" w:charSpace="0"/>
        </w:sectPr>
      </w:pPr>
    </w:p>
    <w:p w14:paraId="477FE620">
      <w:pPr>
        <w:keepNext w:val="0"/>
        <w:keepLines w:val="0"/>
        <w:pageBreakBefore w:val="0"/>
        <w:kinsoku/>
        <w:wordWrap/>
        <w:overflowPunct/>
        <w:topLinePunct w:val="0"/>
        <w:bidi w:val="0"/>
        <w:spacing w:line="560" w:lineRule="exact"/>
        <w:rPr>
          <w:rFonts w:eastAsia="黑体"/>
          <w:b/>
          <w:sz w:val="32"/>
          <w:szCs w:val="32"/>
        </w:rPr>
      </w:pPr>
      <w:r>
        <w:rPr>
          <w:rFonts w:eastAsia="黑体"/>
          <w:b/>
          <w:sz w:val="32"/>
          <w:szCs w:val="32"/>
        </w:rPr>
        <w:t>附图</w:t>
      </w:r>
    </w:p>
    <w:p w14:paraId="5DF3B854">
      <w:pPr>
        <w:keepNext w:val="0"/>
        <w:keepLines w:val="0"/>
        <w:pageBreakBefore w:val="0"/>
        <w:kinsoku/>
        <w:wordWrap/>
        <w:overflowPunct/>
        <w:topLinePunct w:val="0"/>
        <w:bidi w:val="0"/>
        <w:spacing w:line="560" w:lineRule="exact"/>
        <w:ind w:firstLine="640" w:firstLineChars="200"/>
        <w:jc w:val="center"/>
        <w:rPr>
          <w:rFonts w:hint="eastAsia" w:ascii="方正小标宋简体" w:hAnsi="方正小标宋简体" w:eastAsia="方正小标宋简体" w:cs="方正小标宋简体"/>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14:textFill>
            <w14:solidFill>
              <w14:schemeClr w14:val="tx1"/>
            </w14:solidFill>
          </w14:textFill>
        </w:rPr>
        <w:t>附图1 三江侗族自治县2025年水土流失自然修复</w:t>
      </w:r>
    </w:p>
    <w:p w14:paraId="7C530BB8">
      <w:pPr>
        <w:keepNext w:val="0"/>
        <w:keepLines w:val="0"/>
        <w:pageBreakBefore w:val="0"/>
        <w:kinsoku/>
        <w:wordWrap/>
        <w:overflowPunct/>
        <w:topLinePunct w:val="0"/>
        <w:bidi w:val="0"/>
        <w:spacing w:line="560" w:lineRule="exact"/>
        <w:ind w:firstLine="640" w:firstLineChars="200"/>
        <w:jc w:val="center"/>
        <w:rPr>
          <w:rFonts w:hint="eastAsia" w:ascii="方正小标宋简体" w:hAnsi="方正小标宋简体" w:eastAsia="方正小标宋简体" w:cs="方正小标宋简体"/>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14:textFill>
            <w14:solidFill>
              <w14:schemeClr w14:val="tx1"/>
            </w14:solidFill>
          </w14:textFill>
        </w:rPr>
        <w:t>（封禁治理）措施布局图</w:t>
      </w:r>
    </w:p>
    <w:p w14:paraId="170CBF94">
      <w:pPr>
        <w:keepNext w:val="0"/>
        <w:keepLines w:val="0"/>
        <w:pageBreakBefore w:val="0"/>
        <w:kinsoku/>
        <w:wordWrap/>
        <w:overflowPunct/>
        <w:topLinePunct w:val="0"/>
        <w:bidi w:val="0"/>
        <w:spacing w:line="560" w:lineRule="exact"/>
        <w:ind w:firstLine="0" w:firstLineChars="0"/>
        <w:jc w:val="center"/>
        <w:rPr>
          <w:rFonts w:hint="eastAsia" w:eastAsia="仿宋_GB2312"/>
          <w:color w:val="000000" w:themeColor="text1"/>
          <w:sz w:val="28"/>
          <w:szCs w:val="28"/>
          <w:lang w:eastAsia="zh-CN"/>
          <w14:textFill>
            <w14:solidFill>
              <w14:schemeClr w14:val="tx1"/>
            </w14:solidFill>
          </w14:textFill>
        </w:rPr>
      </w:pPr>
    </w:p>
    <w:p w14:paraId="315053DE">
      <w:pPr>
        <w:keepNext w:val="0"/>
        <w:keepLines w:val="0"/>
        <w:pageBreakBefore w:val="0"/>
        <w:widowControl w:val="0"/>
        <w:tabs>
          <w:tab w:val="left" w:pos="2728"/>
        </w:tabs>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lang w:val="en-US" w:eastAsia="zh-CN"/>
        </w:rPr>
        <w:drawing>
          <wp:inline distT="0" distB="0" distL="114300" distR="114300">
            <wp:extent cx="5895340" cy="4268470"/>
            <wp:effectExtent l="0" t="0" r="10160" b="17780"/>
            <wp:docPr id="1" name="图片 1" descr="b35c3ceafb4242a3f230d7f6f709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35c3ceafb4242a3f230d7f6f709b0f"/>
                    <pic:cNvPicPr>
                      <a:picLocks noChangeAspect="1"/>
                    </pic:cNvPicPr>
                  </pic:nvPicPr>
                  <pic:blipFill>
                    <a:blip r:embed="rId9"/>
                    <a:stretch>
                      <a:fillRect/>
                    </a:stretch>
                  </pic:blipFill>
                  <pic:spPr>
                    <a:xfrm>
                      <a:off x="0" y="0"/>
                      <a:ext cx="5895340" cy="4268470"/>
                    </a:xfrm>
                    <a:prstGeom prst="rect">
                      <a:avLst/>
                    </a:prstGeom>
                  </pic:spPr>
                </pic:pic>
              </a:graphicData>
            </a:graphic>
          </wp:inline>
        </w:drawing>
      </w:r>
      <w:bookmarkStart w:id="0" w:name="_GoBack"/>
      <w:bookmarkEnd w:id="0"/>
    </w:p>
    <w:sectPr>
      <w:footerReference r:id="rId7"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方正楷体_GB2312">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0D96">
    <w:pPr>
      <w:pStyle w:val="21"/>
      <w:ind w:right="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5E7FEE">
                          <w:pPr>
                            <w:pStyle w:val="21"/>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14:paraId="735E7FEE">
                    <w:pPr>
                      <w:pStyle w:val="21"/>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A6027">
    <w:pPr>
      <w:pStyle w:val="21"/>
      <w:ind w:right="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0D6AE52">
                          <w:pPr>
                            <w:pStyle w:val="21"/>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40D6AE52">
                    <w:pPr>
                      <w:pStyle w:val="21"/>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8B0B6">
    <w:pPr>
      <w:pStyle w:val="21"/>
      <w:tabs>
        <w:tab w:val="left" w:pos="3985"/>
        <w:tab w:val="center" w:pos="4252"/>
      </w:tabs>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472599">
                          <w:pPr>
                            <w:pStyle w:val="21"/>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uCWs4AgAAbw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mRDOFhp++fzv9&#10;+HX6+ZVcRXla62eIerCIC91b02FohnuPy8i6q5yKv+BD4Ie4x4u4oguEx0fTyXSaw8XhGw7Azx6f&#10;W+fDO2EUiUZBHbqXRGWHjQ996BASs2mzbqRMHZSatAW9vnq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Je4JazgCAABvBAAADgAAAAAAAAABACAAAAAfAQAAZHJzL2Uyb0RvYy54&#10;bWxQSwUGAAAAAAYABgBZAQAAyQUAAAAA&#10;">
              <v:fill on="f" focussize="0,0"/>
              <v:stroke on="f" weight="0.5pt"/>
              <v:imagedata o:title=""/>
              <o:lock v:ext="edit" aspectratio="f"/>
              <v:textbox inset="0mm,0mm,0mm,0mm" style="mso-fit-shape-to-text:t;">
                <w:txbxContent>
                  <w:p w14:paraId="19472599">
                    <w:pPr>
                      <w:pStyle w:val="21"/>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FCE34">
    <w:pPr>
      <w:pStyle w:val="21"/>
      <w:ind w:right="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0C8FD6">
                          <w:pPr>
                            <w:pStyle w:val="2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660C8FD6">
                    <w:pPr>
                      <w:pStyle w:val="2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11</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71A14">
    <w:pPr>
      <w:pStyle w:val="22"/>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5"/>
  <w:drawingGridHorizontalSpacing w:val="105"/>
  <w:drawingGridVerticalSpacing w:val="15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yOTMxZjFiODU5ODg2MzcyZjA4ZDQ2NmRhNTMzMTQifQ=="/>
  </w:docVars>
  <w:rsids>
    <w:rsidRoot w:val="00172A27"/>
    <w:rsid w:val="000372A1"/>
    <w:rsid w:val="00061476"/>
    <w:rsid w:val="00085BD6"/>
    <w:rsid w:val="00087197"/>
    <w:rsid w:val="000A5181"/>
    <w:rsid w:val="000C528E"/>
    <w:rsid w:val="000C78FA"/>
    <w:rsid w:val="000D4875"/>
    <w:rsid w:val="000E42BE"/>
    <w:rsid w:val="000F41A2"/>
    <w:rsid w:val="00110691"/>
    <w:rsid w:val="00111319"/>
    <w:rsid w:val="001158C3"/>
    <w:rsid w:val="00121DDC"/>
    <w:rsid w:val="00151C68"/>
    <w:rsid w:val="001658F4"/>
    <w:rsid w:val="0016611A"/>
    <w:rsid w:val="00166282"/>
    <w:rsid w:val="00172A27"/>
    <w:rsid w:val="00197F2D"/>
    <w:rsid w:val="001A3B33"/>
    <w:rsid w:val="001C2EAC"/>
    <w:rsid w:val="001E160D"/>
    <w:rsid w:val="001E5906"/>
    <w:rsid w:val="00205E46"/>
    <w:rsid w:val="002131C6"/>
    <w:rsid w:val="002205FB"/>
    <w:rsid w:val="00222867"/>
    <w:rsid w:val="0023350A"/>
    <w:rsid w:val="00237D55"/>
    <w:rsid w:val="0024475B"/>
    <w:rsid w:val="00254EB7"/>
    <w:rsid w:val="00261756"/>
    <w:rsid w:val="00276BE6"/>
    <w:rsid w:val="002823C3"/>
    <w:rsid w:val="00285403"/>
    <w:rsid w:val="00294AF0"/>
    <w:rsid w:val="00297477"/>
    <w:rsid w:val="00297CA0"/>
    <w:rsid w:val="002B6AE8"/>
    <w:rsid w:val="002C5E3F"/>
    <w:rsid w:val="002E1E2A"/>
    <w:rsid w:val="002E3D8C"/>
    <w:rsid w:val="002E646E"/>
    <w:rsid w:val="002F1B5A"/>
    <w:rsid w:val="002F2034"/>
    <w:rsid w:val="002F4F22"/>
    <w:rsid w:val="0032006A"/>
    <w:rsid w:val="00343C9E"/>
    <w:rsid w:val="00345928"/>
    <w:rsid w:val="003459F5"/>
    <w:rsid w:val="00346D19"/>
    <w:rsid w:val="003552EF"/>
    <w:rsid w:val="0036465D"/>
    <w:rsid w:val="00375378"/>
    <w:rsid w:val="00391EC5"/>
    <w:rsid w:val="003C1EA3"/>
    <w:rsid w:val="003D48CB"/>
    <w:rsid w:val="003D747E"/>
    <w:rsid w:val="003E6C56"/>
    <w:rsid w:val="0041030B"/>
    <w:rsid w:val="004248B3"/>
    <w:rsid w:val="00436824"/>
    <w:rsid w:val="00441B18"/>
    <w:rsid w:val="00455FED"/>
    <w:rsid w:val="00462E85"/>
    <w:rsid w:val="00465A7F"/>
    <w:rsid w:val="004847F9"/>
    <w:rsid w:val="00487A0A"/>
    <w:rsid w:val="00490DC5"/>
    <w:rsid w:val="0049189F"/>
    <w:rsid w:val="004C0647"/>
    <w:rsid w:val="004C1E05"/>
    <w:rsid w:val="004D51A6"/>
    <w:rsid w:val="004F5147"/>
    <w:rsid w:val="004F575D"/>
    <w:rsid w:val="00525B46"/>
    <w:rsid w:val="00544053"/>
    <w:rsid w:val="0055338A"/>
    <w:rsid w:val="00570209"/>
    <w:rsid w:val="00570B6A"/>
    <w:rsid w:val="00587D16"/>
    <w:rsid w:val="005C5225"/>
    <w:rsid w:val="005F30B3"/>
    <w:rsid w:val="005F4059"/>
    <w:rsid w:val="00605566"/>
    <w:rsid w:val="006109B5"/>
    <w:rsid w:val="00632D17"/>
    <w:rsid w:val="0063632B"/>
    <w:rsid w:val="0064742A"/>
    <w:rsid w:val="006760B9"/>
    <w:rsid w:val="0068006E"/>
    <w:rsid w:val="006A578A"/>
    <w:rsid w:val="006B1A82"/>
    <w:rsid w:val="006B2ECB"/>
    <w:rsid w:val="006C2038"/>
    <w:rsid w:val="006D01F7"/>
    <w:rsid w:val="006D26AD"/>
    <w:rsid w:val="006E1D8C"/>
    <w:rsid w:val="006F2D1A"/>
    <w:rsid w:val="006F4F5A"/>
    <w:rsid w:val="00703323"/>
    <w:rsid w:val="0070564A"/>
    <w:rsid w:val="00705C35"/>
    <w:rsid w:val="007150FF"/>
    <w:rsid w:val="00730F73"/>
    <w:rsid w:val="0073651C"/>
    <w:rsid w:val="00751D93"/>
    <w:rsid w:val="00761EF9"/>
    <w:rsid w:val="00770130"/>
    <w:rsid w:val="007840F6"/>
    <w:rsid w:val="007A03F9"/>
    <w:rsid w:val="007A28D4"/>
    <w:rsid w:val="007A6A05"/>
    <w:rsid w:val="007D14B7"/>
    <w:rsid w:val="007D48C0"/>
    <w:rsid w:val="007F25E9"/>
    <w:rsid w:val="00812420"/>
    <w:rsid w:val="0082032E"/>
    <w:rsid w:val="00835411"/>
    <w:rsid w:val="0085131D"/>
    <w:rsid w:val="00854137"/>
    <w:rsid w:val="00895E90"/>
    <w:rsid w:val="008A6EF0"/>
    <w:rsid w:val="008E2E48"/>
    <w:rsid w:val="008F59B0"/>
    <w:rsid w:val="00903D8D"/>
    <w:rsid w:val="00915BB1"/>
    <w:rsid w:val="009228A7"/>
    <w:rsid w:val="0095257D"/>
    <w:rsid w:val="009834EA"/>
    <w:rsid w:val="00997AC9"/>
    <w:rsid w:val="009A2C3F"/>
    <w:rsid w:val="009A5F0C"/>
    <w:rsid w:val="009B2DD2"/>
    <w:rsid w:val="009C11E2"/>
    <w:rsid w:val="009C1360"/>
    <w:rsid w:val="009D660B"/>
    <w:rsid w:val="009D7328"/>
    <w:rsid w:val="009E25B9"/>
    <w:rsid w:val="009E44D4"/>
    <w:rsid w:val="00A007DF"/>
    <w:rsid w:val="00A012F8"/>
    <w:rsid w:val="00A13139"/>
    <w:rsid w:val="00A20958"/>
    <w:rsid w:val="00A21D3C"/>
    <w:rsid w:val="00A33BD5"/>
    <w:rsid w:val="00A51151"/>
    <w:rsid w:val="00A528A3"/>
    <w:rsid w:val="00A66885"/>
    <w:rsid w:val="00A82C33"/>
    <w:rsid w:val="00A85546"/>
    <w:rsid w:val="00A8613C"/>
    <w:rsid w:val="00A86408"/>
    <w:rsid w:val="00A86779"/>
    <w:rsid w:val="00AA4195"/>
    <w:rsid w:val="00AE1812"/>
    <w:rsid w:val="00AF5E54"/>
    <w:rsid w:val="00B01CDF"/>
    <w:rsid w:val="00B35102"/>
    <w:rsid w:val="00B52A6D"/>
    <w:rsid w:val="00B628C3"/>
    <w:rsid w:val="00B74EC6"/>
    <w:rsid w:val="00B9344F"/>
    <w:rsid w:val="00BD35B3"/>
    <w:rsid w:val="00BE6D07"/>
    <w:rsid w:val="00C30AC9"/>
    <w:rsid w:val="00C31EC2"/>
    <w:rsid w:val="00C36631"/>
    <w:rsid w:val="00C372E8"/>
    <w:rsid w:val="00C43B77"/>
    <w:rsid w:val="00C46DC7"/>
    <w:rsid w:val="00C52FE5"/>
    <w:rsid w:val="00C76B17"/>
    <w:rsid w:val="00C81EAB"/>
    <w:rsid w:val="00C83DDE"/>
    <w:rsid w:val="00C90E90"/>
    <w:rsid w:val="00C91427"/>
    <w:rsid w:val="00C95ECB"/>
    <w:rsid w:val="00CA28C4"/>
    <w:rsid w:val="00CD0E87"/>
    <w:rsid w:val="00CE2B99"/>
    <w:rsid w:val="00CF38F7"/>
    <w:rsid w:val="00D05117"/>
    <w:rsid w:val="00D70DB2"/>
    <w:rsid w:val="00D7397E"/>
    <w:rsid w:val="00D75B25"/>
    <w:rsid w:val="00D81C12"/>
    <w:rsid w:val="00D91487"/>
    <w:rsid w:val="00D92A83"/>
    <w:rsid w:val="00D95BDE"/>
    <w:rsid w:val="00D97BFE"/>
    <w:rsid w:val="00DB395F"/>
    <w:rsid w:val="00DC2D10"/>
    <w:rsid w:val="00DC64A6"/>
    <w:rsid w:val="00DD34E5"/>
    <w:rsid w:val="00DE4472"/>
    <w:rsid w:val="00E05812"/>
    <w:rsid w:val="00E05A59"/>
    <w:rsid w:val="00E22BBC"/>
    <w:rsid w:val="00E370AE"/>
    <w:rsid w:val="00E45AD5"/>
    <w:rsid w:val="00E46093"/>
    <w:rsid w:val="00E559E8"/>
    <w:rsid w:val="00E57F8B"/>
    <w:rsid w:val="00E70076"/>
    <w:rsid w:val="00E802A3"/>
    <w:rsid w:val="00EC78A4"/>
    <w:rsid w:val="00ED3E21"/>
    <w:rsid w:val="00F02EEC"/>
    <w:rsid w:val="00F2481F"/>
    <w:rsid w:val="00F2623C"/>
    <w:rsid w:val="00F514D0"/>
    <w:rsid w:val="00F63A32"/>
    <w:rsid w:val="00F66D06"/>
    <w:rsid w:val="00F70D22"/>
    <w:rsid w:val="00F76FDF"/>
    <w:rsid w:val="00F86127"/>
    <w:rsid w:val="00F96C43"/>
    <w:rsid w:val="00FA02DB"/>
    <w:rsid w:val="00FA4A00"/>
    <w:rsid w:val="00FB5443"/>
    <w:rsid w:val="00FF0F9C"/>
    <w:rsid w:val="03427063"/>
    <w:rsid w:val="03805728"/>
    <w:rsid w:val="05D07D05"/>
    <w:rsid w:val="063877C4"/>
    <w:rsid w:val="06D22B2C"/>
    <w:rsid w:val="0918646A"/>
    <w:rsid w:val="0B075074"/>
    <w:rsid w:val="0B704419"/>
    <w:rsid w:val="0B78698B"/>
    <w:rsid w:val="0C14129D"/>
    <w:rsid w:val="0D54184D"/>
    <w:rsid w:val="0E4E3E8C"/>
    <w:rsid w:val="1001492D"/>
    <w:rsid w:val="104D76E4"/>
    <w:rsid w:val="10B85FB1"/>
    <w:rsid w:val="11077E7D"/>
    <w:rsid w:val="11682894"/>
    <w:rsid w:val="13964BD9"/>
    <w:rsid w:val="13B11161"/>
    <w:rsid w:val="1A4A782D"/>
    <w:rsid w:val="1A746DE3"/>
    <w:rsid w:val="1ACB4A2D"/>
    <w:rsid w:val="1B132087"/>
    <w:rsid w:val="1E9B0CC0"/>
    <w:rsid w:val="1EB6038F"/>
    <w:rsid w:val="1FB06A8E"/>
    <w:rsid w:val="1FEC2880"/>
    <w:rsid w:val="231F04AE"/>
    <w:rsid w:val="23B34339"/>
    <w:rsid w:val="24D2061A"/>
    <w:rsid w:val="258D26B7"/>
    <w:rsid w:val="26344938"/>
    <w:rsid w:val="265D643F"/>
    <w:rsid w:val="26721CD9"/>
    <w:rsid w:val="26E15077"/>
    <w:rsid w:val="275D588A"/>
    <w:rsid w:val="319D5345"/>
    <w:rsid w:val="3234700A"/>
    <w:rsid w:val="3360258C"/>
    <w:rsid w:val="35BE0199"/>
    <w:rsid w:val="36A2138C"/>
    <w:rsid w:val="36C70FF4"/>
    <w:rsid w:val="37096F80"/>
    <w:rsid w:val="398A03EF"/>
    <w:rsid w:val="3B866283"/>
    <w:rsid w:val="3BB85D78"/>
    <w:rsid w:val="3D8E40F2"/>
    <w:rsid w:val="411E37EF"/>
    <w:rsid w:val="419B159D"/>
    <w:rsid w:val="41A61EF6"/>
    <w:rsid w:val="41BC6701"/>
    <w:rsid w:val="447A02F2"/>
    <w:rsid w:val="46811E51"/>
    <w:rsid w:val="47F15303"/>
    <w:rsid w:val="48684EBF"/>
    <w:rsid w:val="4B2052A4"/>
    <w:rsid w:val="4F532075"/>
    <w:rsid w:val="4FCF3E7F"/>
    <w:rsid w:val="51F32B6A"/>
    <w:rsid w:val="526E71C6"/>
    <w:rsid w:val="530968C9"/>
    <w:rsid w:val="53E727CD"/>
    <w:rsid w:val="561877C2"/>
    <w:rsid w:val="579E5DD4"/>
    <w:rsid w:val="59007783"/>
    <w:rsid w:val="590D1451"/>
    <w:rsid w:val="5AF745AD"/>
    <w:rsid w:val="5C8721B7"/>
    <w:rsid w:val="623233F7"/>
    <w:rsid w:val="63332343"/>
    <w:rsid w:val="64084AFB"/>
    <w:rsid w:val="6430556D"/>
    <w:rsid w:val="64C10B50"/>
    <w:rsid w:val="64F46B5B"/>
    <w:rsid w:val="65491BA0"/>
    <w:rsid w:val="66104F5F"/>
    <w:rsid w:val="66DB3D1C"/>
    <w:rsid w:val="67F3434E"/>
    <w:rsid w:val="682B6647"/>
    <w:rsid w:val="6838747D"/>
    <w:rsid w:val="6ACD70D8"/>
    <w:rsid w:val="6B0E73C1"/>
    <w:rsid w:val="6B521CD3"/>
    <w:rsid w:val="6B71333C"/>
    <w:rsid w:val="6C445AE8"/>
    <w:rsid w:val="6D706EB5"/>
    <w:rsid w:val="6EF1009C"/>
    <w:rsid w:val="6F313359"/>
    <w:rsid w:val="6F6B44BB"/>
    <w:rsid w:val="71A2754D"/>
    <w:rsid w:val="71A71AD4"/>
    <w:rsid w:val="726D1435"/>
    <w:rsid w:val="732C0404"/>
    <w:rsid w:val="73381707"/>
    <w:rsid w:val="7376534E"/>
    <w:rsid w:val="73F04D4C"/>
    <w:rsid w:val="741A00A4"/>
    <w:rsid w:val="776B105B"/>
    <w:rsid w:val="77CA3C38"/>
    <w:rsid w:val="7ECF77C4"/>
    <w:rsid w:val="7EE05CC5"/>
    <w:rsid w:val="7F813D1C"/>
    <w:rsid w:val="7FE97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35" w:name="caption"/>
    <w:lsdException w:qFormat="1" w:unhideWhenUsed="0" w:uiPriority="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9"/>
    <w:pPr>
      <w:keepNext/>
      <w:keepLines/>
      <w:outlineLvl w:val="2"/>
    </w:pPr>
    <w:rPr>
      <w:b/>
      <w:bCs/>
      <w:szCs w:val="32"/>
    </w:rPr>
  </w:style>
  <w:style w:type="paragraph" w:styleId="5">
    <w:name w:val="heading 4"/>
    <w:basedOn w:val="1"/>
    <w:next w:val="1"/>
    <w:qFormat/>
    <w:uiPriority w:val="1"/>
    <w:pPr>
      <w:keepNext/>
      <w:keepLines/>
      <w:widowControl/>
      <w:spacing w:before="120" w:after="120" w:line="360" w:lineRule="auto"/>
      <w:jc w:val="center"/>
      <w:outlineLvl w:val="3"/>
    </w:pPr>
    <w:rPr>
      <w:rFonts w:ascii="Arial" w:hAnsi="Arial" w:eastAsia="黑体"/>
      <w:sz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semiHidden/>
    <w:qFormat/>
    <w:uiPriority w:val="0"/>
    <w:pPr>
      <w:ind w:left="1260"/>
      <w:jc w:val="left"/>
    </w:pPr>
    <w:rPr>
      <w:rFonts w:asciiTheme="minorHAnsi" w:eastAsiaTheme="minorHAnsi"/>
      <w:sz w:val="18"/>
      <w:szCs w:val="18"/>
    </w:rPr>
  </w:style>
  <w:style w:type="paragraph" w:styleId="7">
    <w:name w:val="index 8"/>
    <w:basedOn w:val="1"/>
    <w:next w:val="1"/>
    <w:semiHidden/>
    <w:qFormat/>
    <w:uiPriority w:val="0"/>
    <w:pPr>
      <w:ind w:left="1400" w:leftChars="1400"/>
    </w:pPr>
  </w:style>
  <w:style w:type="paragraph" w:styleId="8">
    <w:name w:val="Normal Indent"/>
    <w:basedOn w:val="1"/>
    <w:qFormat/>
    <w:uiPriority w:val="0"/>
    <w:pPr>
      <w:ind w:firstLine="200" w:firstLineChars="200"/>
    </w:pPr>
  </w:style>
  <w:style w:type="paragraph" w:styleId="9">
    <w:name w:val="index 5"/>
    <w:basedOn w:val="1"/>
    <w:next w:val="1"/>
    <w:semiHidden/>
    <w:qFormat/>
    <w:uiPriority w:val="0"/>
    <w:pPr>
      <w:ind w:left="800" w:leftChars="800"/>
    </w:pPr>
  </w:style>
  <w:style w:type="paragraph" w:styleId="10">
    <w:name w:val="index 6"/>
    <w:basedOn w:val="1"/>
    <w:next w:val="1"/>
    <w:semiHidden/>
    <w:qFormat/>
    <w:uiPriority w:val="0"/>
    <w:pPr>
      <w:ind w:left="1000" w:leftChars="1000"/>
    </w:pPr>
  </w:style>
  <w:style w:type="paragraph" w:styleId="11">
    <w:name w:val="Body Text"/>
    <w:basedOn w:val="1"/>
    <w:next w:val="12"/>
    <w:qFormat/>
    <w:uiPriority w:val="1"/>
    <w:pPr>
      <w:autoSpaceDE w:val="0"/>
      <w:autoSpaceDN w:val="0"/>
      <w:jc w:val="left"/>
    </w:pPr>
    <w:rPr>
      <w:rFonts w:ascii="仿宋" w:hAnsi="仿宋" w:eastAsia="仿宋" w:cs="仿宋"/>
      <w:kern w:val="0"/>
      <w:sz w:val="30"/>
      <w:szCs w:val="30"/>
      <w:lang w:val="zh-CN" w:bidi="zh-CN"/>
    </w:rPr>
  </w:style>
  <w:style w:type="paragraph" w:styleId="12">
    <w:name w:val="Title"/>
    <w:next w:val="1"/>
    <w:qFormat/>
    <w:uiPriority w:val="0"/>
    <w:pPr>
      <w:widowControl w:val="0"/>
      <w:spacing w:before="240" w:after="60"/>
      <w:jc w:val="center"/>
      <w:outlineLvl w:val="0"/>
    </w:pPr>
    <w:rPr>
      <w:rFonts w:ascii="Cambria" w:hAnsi="Cambria" w:eastAsia="宋体" w:cs="Times New Roman"/>
      <w:b/>
      <w:bCs/>
      <w:kern w:val="2"/>
      <w:sz w:val="21"/>
      <w:szCs w:val="32"/>
      <w:lang w:val="en-US" w:eastAsia="zh-CN" w:bidi="ar-SA"/>
    </w:rPr>
  </w:style>
  <w:style w:type="paragraph" w:styleId="13">
    <w:name w:val="index 4"/>
    <w:basedOn w:val="1"/>
    <w:next w:val="1"/>
    <w:semiHidden/>
    <w:qFormat/>
    <w:uiPriority w:val="0"/>
    <w:pPr>
      <w:ind w:left="600" w:leftChars="600"/>
    </w:pPr>
  </w:style>
  <w:style w:type="paragraph" w:styleId="14">
    <w:name w:val="toc 5"/>
    <w:basedOn w:val="1"/>
    <w:next w:val="1"/>
    <w:semiHidden/>
    <w:qFormat/>
    <w:uiPriority w:val="0"/>
    <w:pPr>
      <w:ind w:left="840"/>
      <w:jc w:val="left"/>
    </w:pPr>
    <w:rPr>
      <w:rFonts w:asciiTheme="minorHAnsi" w:eastAsiaTheme="minorHAnsi"/>
      <w:sz w:val="18"/>
      <w:szCs w:val="18"/>
    </w:rPr>
  </w:style>
  <w:style w:type="paragraph" w:styleId="15">
    <w:name w:val="toc 3"/>
    <w:basedOn w:val="1"/>
    <w:next w:val="1"/>
    <w:semiHidden/>
    <w:qFormat/>
    <w:uiPriority w:val="0"/>
    <w:pPr>
      <w:ind w:left="420"/>
      <w:jc w:val="left"/>
    </w:pPr>
    <w:rPr>
      <w:rFonts w:asciiTheme="minorHAnsi" w:eastAsiaTheme="minorHAnsi"/>
      <w:i/>
      <w:iCs/>
      <w:sz w:val="20"/>
    </w:rPr>
  </w:style>
  <w:style w:type="paragraph" w:styleId="16">
    <w:name w:val="Plain Text"/>
    <w:basedOn w:val="1"/>
    <w:qFormat/>
    <w:uiPriority w:val="0"/>
    <w:rPr>
      <w:rFonts w:ascii="宋体" w:hAnsi="Courier New" w:cs="Courier New"/>
      <w:szCs w:val="21"/>
    </w:rPr>
  </w:style>
  <w:style w:type="paragraph" w:styleId="17">
    <w:name w:val="toc 8"/>
    <w:basedOn w:val="1"/>
    <w:next w:val="1"/>
    <w:semiHidden/>
    <w:qFormat/>
    <w:uiPriority w:val="0"/>
    <w:pPr>
      <w:ind w:left="1470"/>
      <w:jc w:val="left"/>
    </w:pPr>
    <w:rPr>
      <w:rFonts w:asciiTheme="minorHAnsi" w:eastAsiaTheme="minorHAnsi"/>
      <w:sz w:val="18"/>
      <w:szCs w:val="18"/>
    </w:rPr>
  </w:style>
  <w:style w:type="paragraph" w:styleId="18">
    <w:name w:val="index 3"/>
    <w:basedOn w:val="1"/>
    <w:next w:val="1"/>
    <w:semiHidden/>
    <w:qFormat/>
    <w:uiPriority w:val="0"/>
    <w:pPr>
      <w:ind w:left="400" w:leftChars="400"/>
    </w:pPr>
  </w:style>
  <w:style w:type="paragraph" w:styleId="19">
    <w:name w:val="Body Text Indent 2"/>
    <w:basedOn w:val="1"/>
    <w:unhideWhenUsed/>
    <w:qFormat/>
    <w:uiPriority w:val="0"/>
    <w:pPr>
      <w:spacing w:after="120" w:line="480" w:lineRule="auto"/>
      <w:ind w:left="420" w:leftChars="200"/>
    </w:pPr>
  </w:style>
  <w:style w:type="paragraph" w:styleId="20">
    <w:name w:val="Balloon Text"/>
    <w:basedOn w:val="1"/>
    <w:link w:val="41"/>
    <w:semiHidden/>
    <w:unhideWhenUsed/>
    <w:qFormat/>
    <w:uiPriority w:val="99"/>
    <w:rPr>
      <w:sz w:val="18"/>
      <w:szCs w:val="18"/>
    </w:rPr>
  </w:style>
  <w:style w:type="paragraph" w:styleId="21">
    <w:name w:val="footer"/>
    <w:basedOn w:val="1"/>
    <w:link w:val="39"/>
    <w:qFormat/>
    <w:uiPriority w:val="99"/>
    <w:pPr>
      <w:tabs>
        <w:tab w:val="center" w:pos="4153"/>
        <w:tab w:val="right" w:pos="8306"/>
      </w:tabs>
      <w:snapToGrid w:val="0"/>
      <w:jc w:val="left"/>
    </w:pPr>
    <w:rPr>
      <w:sz w:val="18"/>
      <w:szCs w:val="18"/>
    </w:rPr>
  </w:style>
  <w:style w:type="paragraph" w:styleId="22">
    <w:name w:val="header"/>
    <w:basedOn w:val="1"/>
    <w:link w:val="42"/>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jc w:val="left"/>
    </w:pPr>
    <w:rPr>
      <w:rFonts w:asciiTheme="minorHAnsi" w:eastAsiaTheme="minorHAnsi"/>
      <w:b/>
      <w:bCs/>
      <w:caps/>
      <w:sz w:val="20"/>
    </w:rPr>
  </w:style>
  <w:style w:type="paragraph" w:styleId="24">
    <w:name w:val="toc 4"/>
    <w:basedOn w:val="1"/>
    <w:next w:val="1"/>
    <w:semiHidden/>
    <w:qFormat/>
    <w:uiPriority w:val="0"/>
    <w:pPr>
      <w:ind w:left="630"/>
      <w:jc w:val="left"/>
    </w:pPr>
    <w:rPr>
      <w:rFonts w:asciiTheme="minorHAnsi" w:eastAsiaTheme="minorHAnsi"/>
      <w:sz w:val="18"/>
      <w:szCs w:val="18"/>
    </w:rPr>
  </w:style>
  <w:style w:type="paragraph" w:styleId="25">
    <w:name w:val="index heading"/>
    <w:basedOn w:val="1"/>
    <w:next w:val="26"/>
    <w:semiHidden/>
    <w:qFormat/>
    <w:uiPriority w:val="0"/>
  </w:style>
  <w:style w:type="paragraph" w:styleId="26">
    <w:name w:val="index 1"/>
    <w:basedOn w:val="1"/>
    <w:next w:val="1"/>
    <w:semiHidden/>
    <w:qFormat/>
    <w:uiPriority w:val="0"/>
  </w:style>
  <w:style w:type="paragraph" w:styleId="27">
    <w:name w:val="toc 6"/>
    <w:basedOn w:val="1"/>
    <w:next w:val="1"/>
    <w:semiHidden/>
    <w:qFormat/>
    <w:uiPriority w:val="0"/>
    <w:pPr>
      <w:ind w:left="1050"/>
      <w:jc w:val="left"/>
    </w:pPr>
    <w:rPr>
      <w:rFonts w:asciiTheme="minorHAnsi" w:eastAsiaTheme="minorHAnsi"/>
      <w:sz w:val="18"/>
      <w:szCs w:val="18"/>
    </w:rPr>
  </w:style>
  <w:style w:type="paragraph" w:styleId="28">
    <w:name w:val="index 7"/>
    <w:basedOn w:val="1"/>
    <w:next w:val="1"/>
    <w:semiHidden/>
    <w:qFormat/>
    <w:uiPriority w:val="0"/>
    <w:pPr>
      <w:ind w:left="1200" w:leftChars="1200"/>
    </w:pPr>
  </w:style>
  <w:style w:type="paragraph" w:styleId="29">
    <w:name w:val="index 9"/>
    <w:basedOn w:val="1"/>
    <w:next w:val="1"/>
    <w:semiHidden/>
    <w:qFormat/>
    <w:uiPriority w:val="0"/>
    <w:pPr>
      <w:ind w:left="1600" w:leftChars="1600"/>
    </w:pPr>
  </w:style>
  <w:style w:type="paragraph" w:styleId="30">
    <w:name w:val="table of figures"/>
    <w:basedOn w:val="1"/>
    <w:next w:val="1"/>
    <w:semiHidden/>
    <w:qFormat/>
    <w:uiPriority w:val="0"/>
    <w:pPr>
      <w:ind w:left="840" w:leftChars="200" w:hanging="420" w:hangingChars="200"/>
    </w:pPr>
  </w:style>
  <w:style w:type="paragraph" w:styleId="31">
    <w:name w:val="toc 2"/>
    <w:basedOn w:val="1"/>
    <w:next w:val="1"/>
    <w:qFormat/>
    <w:uiPriority w:val="39"/>
    <w:pPr>
      <w:ind w:left="210"/>
      <w:jc w:val="left"/>
    </w:pPr>
    <w:rPr>
      <w:rFonts w:asciiTheme="minorHAnsi" w:eastAsiaTheme="minorHAnsi"/>
      <w:smallCaps/>
      <w:sz w:val="20"/>
    </w:rPr>
  </w:style>
  <w:style w:type="paragraph" w:styleId="32">
    <w:name w:val="toc 9"/>
    <w:basedOn w:val="1"/>
    <w:next w:val="1"/>
    <w:semiHidden/>
    <w:qFormat/>
    <w:uiPriority w:val="0"/>
    <w:pPr>
      <w:ind w:left="1680"/>
      <w:jc w:val="left"/>
    </w:pPr>
    <w:rPr>
      <w:rFonts w:asciiTheme="minorHAnsi" w:eastAsiaTheme="minorHAnsi"/>
      <w:sz w:val="18"/>
      <w:szCs w:val="18"/>
    </w:rPr>
  </w:style>
  <w:style w:type="paragraph" w:styleId="33">
    <w:name w:val="index 2"/>
    <w:basedOn w:val="1"/>
    <w:next w:val="1"/>
    <w:semiHidden/>
    <w:qFormat/>
    <w:uiPriority w:val="0"/>
    <w:pPr>
      <w:ind w:left="200" w:leftChars="200"/>
    </w:pPr>
  </w:style>
  <w:style w:type="table" w:styleId="35">
    <w:name w:val="Table Grid"/>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7">
    <w:name w:val="page number"/>
    <w:basedOn w:val="36"/>
    <w:qFormat/>
    <w:uiPriority w:val="0"/>
  </w:style>
  <w:style w:type="character" w:styleId="38">
    <w:name w:val="Hyperlink"/>
    <w:qFormat/>
    <w:uiPriority w:val="99"/>
    <w:rPr>
      <w:color w:val="0000FF"/>
      <w:u w:val="single"/>
    </w:rPr>
  </w:style>
  <w:style w:type="character" w:customStyle="1" w:styleId="39">
    <w:name w:val="页脚 Char"/>
    <w:link w:val="21"/>
    <w:qFormat/>
    <w:uiPriority w:val="99"/>
    <w:rPr>
      <w:kern w:val="2"/>
      <w:sz w:val="18"/>
      <w:szCs w:val="18"/>
    </w:rPr>
  </w:style>
  <w:style w:type="paragraph" w:customStyle="1" w:styleId="4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1">
    <w:name w:val="批注框文本 Char"/>
    <w:basedOn w:val="36"/>
    <w:link w:val="20"/>
    <w:semiHidden/>
    <w:qFormat/>
    <w:uiPriority w:val="99"/>
    <w:rPr>
      <w:kern w:val="2"/>
      <w:sz w:val="18"/>
      <w:szCs w:val="18"/>
    </w:rPr>
  </w:style>
  <w:style w:type="character" w:customStyle="1" w:styleId="42">
    <w:name w:val="页眉 Char"/>
    <w:basedOn w:val="36"/>
    <w:link w:val="22"/>
    <w:qFormat/>
    <w:uiPriority w:val="99"/>
    <w:rPr>
      <w:kern w:val="2"/>
      <w:sz w:val="18"/>
      <w:szCs w:val="18"/>
    </w:rPr>
  </w:style>
  <w:style w:type="character" w:customStyle="1" w:styleId="43">
    <w:name w:val="font31"/>
    <w:basedOn w:val="36"/>
    <w:qFormat/>
    <w:uiPriority w:val="0"/>
    <w:rPr>
      <w:rFonts w:hint="eastAsia" w:ascii="宋体" w:hAnsi="宋体" w:eastAsia="宋体" w:cs="宋体"/>
      <w:b/>
      <w:bCs/>
      <w:color w:val="000000"/>
      <w:sz w:val="22"/>
      <w:szCs w:val="22"/>
      <w:u w:val="none"/>
    </w:rPr>
  </w:style>
  <w:style w:type="character" w:customStyle="1" w:styleId="44">
    <w:name w:val="font11"/>
    <w:basedOn w:val="36"/>
    <w:qFormat/>
    <w:uiPriority w:val="0"/>
    <w:rPr>
      <w:rFonts w:hint="default" w:ascii="Times New Roman" w:hAnsi="Times New Roman" w:cs="Times New Roman"/>
      <w:b/>
      <w:bCs/>
      <w:color w:val="000000"/>
      <w:sz w:val="22"/>
      <w:szCs w:val="22"/>
      <w:u w:val="none"/>
    </w:rPr>
  </w:style>
  <w:style w:type="character" w:customStyle="1" w:styleId="45">
    <w:name w:val="font71"/>
    <w:basedOn w:val="36"/>
    <w:qFormat/>
    <w:uiPriority w:val="0"/>
    <w:rPr>
      <w:rFonts w:hint="default" w:ascii="Times New Roman" w:hAnsi="Times New Roman" w:cs="Times New Roman"/>
      <w:b/>
      <w:bCs/>
      <w:color w:val="000000"/>
      <w:sz w:val="22"/>
      <w:szCs w:val="22"/>
      <w:u w:val="none"/>
      <w:vertAlign w:val="superscript"/>
    </w:rPr>
  </w:style>
  <w:style w:type="character" w:customStyle="1" w:styleId="46">
    <w:name w:val="font81"/>
    <w:basedOn w:val="36"/>
    <w:qFormat/>
    <w:uiPriority w:val="0"/>
    <w:rPr>
      <w:rFonts w:hint="eastAsia" w:ascii="宋体" w:hAnsi="宋体" w:eastAsia="宋体" w:cs="宋体"/>
      <w:color w:val="000000"/>
      <w:sz w:val="20"/>
      <w:szCs w:val="20"/>
      <w:u w:val="none"/>
    </w:rPr>
  </w:style>
  <w:style w:type="character" w:customStyle="1" w:styleId="47">
    <w:name w:val="font112"/>
    <w:basedOn w:val="36"/>
    <w:qFormat/>
    <w:uiPriority w:val="0"/>
    <w:rPr>
      <w:rFonts w:hint="eastAsia" w:ascii="宋体" w:hAnsi="宋体" w:eastAsia="宋体" w:cs="宋体"/>
      <w:color w:val="000000"/>
      <w:sz w:val="21"/>
      <w:szCs w:val="21"/>
      <w:u w:val="none"/>
    </w:rPr>
  </w:style>
  <w:style w:type="character" w:customStyle="1" w:styleId="48">
    <w:name w:val="font41"/>
    <w:basedOn w:val="36"/>
    <w:qFormat/>
    <w:uiPriority w:val="0"/>
    <w:rPr>
      <w:rFonts w:hint="eastAsia" w:ascii="宋体" w:hAnsi="宋体" w:eastAsia="宋体" w:cs="宋体"/>
      <w:b/>
      <w:bCs/>
      <w:color w:val="000000"/>
      <w:sz w:val="22"/>
      <w:szCs w:val="22"/>
      <w:u w:val="none"/>
    </w:rPr>
  </w:style>
  <w:style w:type="character" w:customStyle="1" w:styleId="49">
    <w:name w:val="font61"/>
    <w:basedOn w:val="36"/>
    <w:qFormat/>
    <w:uiPriority w:val="0"/>
    <w:rPr>
      <w:rFonts w:hint="eastAsia" w:ascii="宋体" w:hAnsi="宋体" w:eastAsia="宋体" w:cs="宋体"/>
      <w:b/>
      <w:bCs/>
      <w:color w:val="000000"/>
      <w:sz w:val="20"/>
      <w:szCs w:val="20"/>
      <w:u w:val="none"/>
    </w:rPr>
  </w:style>
  <w:style w:type="character" w:customStyle="1" w:styleId="50">
    <w:name w:val="font131"/>
    <w:basedOn w:val="36"/>
    <w:qFormat/>
    <w:uiPriority w:val="0"/>
    <w:rPr>
      <w:rFonts w:hint="eastAsia" w:ascii="宋体" w:hAnsi="宋体" w:eastAsia="宋体" w:cs="宋体"/>
      <w:b/>
      <w:bCs/>
      <w:color w:val="000000"/>
      <w:sz w:val="24"/>
      <w:szCs w:val="24"/>
      <w:u w:val="none"/>
    </w:rPr>
  </w:style>
  <w:style w:type="character" w:customStyle="1" w:styleId="51">
    <w:name w:val="font141"/>
    <w:basedOn w:val="36"/>
    <w:qFormat/>
    <w:uiPriority w:val="0"/>
    <w:rPr>
      <w:rFonts w:ascii="仿宋_GB2312" w:eastAsia="仿宋_GB2312" w:cs="仿宋_GB2312"/>
      <w:b/>
      <w:bCs/>
      <w:color w:val="000000"/>
      <w:sz w:val="24"/>
      <w:szCs w:val="24"/>
      <w:u w:val="none"/>
    </w:rPr>
  </w:style>
  <w:style w:type="character" w:customStyle="1" w:styleId="52">
    <w:name w:val="font21"/>
    <w:basedOn w:val="36"/>
    <w:qFormat/>
    <w:uiPriority w:val="0"/>
    <w:rPr>
      <w:rFonts w:hint="default" w:ascii="Times New Roman" w:hAnsi="Times New Roman" w:cs="Times New Roman"/>
      <w:color w:val="000000"/>
      <w:sz w:val="24"/>
      <w:szCs w:val="24"/>
      <w:u w:val="none"/>
    </w:rPr>
  </w:style>
  <w:style w:type="character" w:customStyle="1" w:styleId="53">
    <w:name w:val="font51"/>
    <w:basedOn w:val="36"/>
    <w:qFormat/>
    <w:uiPriority w:val="0"/>
    <w:rPr>
      <w:rFonts w:hint="default" w:ascii="Times New Roman" w:hAnsi="Times New Roman" w:cs="Times New Roman"/>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AA4B75-D64C-44D8-9D81-21AE7524C6E7}">
  <ds:schemaRefs/>
</ds:datastoreItem>
</file>

<file path=docProps/app.xml><?xml version="1.0" encoding="utf-8"?>
<Properties xmlns="http://schemas.openxmlformats.org/officeDocument/2006/extended-properties" xmlns:vt="http://schemas.openxmlformats.org/officeDocument/2006/docPropsVTypes">
  <Template>Normal</Template>
  <Company>32</Company>
  <Pages>12</Pages>
  <Words>3431</Words>
  <Characters>4175</Characters>
  <Lines>35</Lines>
  <Paragraphs>9</Paragraphs>
  <TotalTime>11</TotalTime>
  <ScaleCrop>false</ScaleCrop>
  <LinksUpToDate>false</LinksUpToDate>
  <CharactersWithSpaces>4280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2021-04-15T05:27:00Z</dcterms:created>
  <dc:creator>1</dc:creator>
  <cp:lastModifiedBy>烟雨匆匆</cp:lastModifiedBy>
  <cp:lastPrinted>2024-09-09T00:31:00Z</cp:lastPrinted>
  <dcterms:modified xsi:type="dcterms:W3CDTF">2025-09-18T10:17:39Z</dcterms:modified>
  <dc:title>崇  礼  县</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E68565C1234043E38FA913D3694E44C5_13</vt:lpwstr>
  </property>
  <property fmtid="{D5CDD505-2E9C-101B-9397-08002B2CF9AE}" pid="4" name="KSOTemplateDocerSaveRecord">
    <vt:lpwstr>eyJoZGlkIjoiNjMwZmU3ZmMyYTlmMjk2YmI4M2UzNzliMzFlNWFkNzAiLCJ1c2VySWQiOiI0MDQxODEyNDIifQ==</vt:lpwstr>
  </property>
</Properties>
</file>