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_GBK" w:hAnsi="方正小标宋_GBK" w:eastAsia="方正小标宋_GBK" w:cs="方正小标宋_GBK"/>
          <w:color w:val="000000"/>
          <w:sz w:val="44"/>
          <w:szCs w:val="44"/>
          <w:shd w:val="clear" w:color="auto" w:fill="FFFFFF"/>
        </w:rPr>
      </w:pPr>
      <w:r>
        <w:rPr>
          <w:rFonts w:hint="eastAsia" w:eastAsia="方正仿宋_GBK" w:cs="仿宋_GB2312"/>
          <w:color w:val="000000"/>
          <w:szCs w:val="32"/>
          <w:shd w:val="clear" w:color="auto" w:fill="FFFFFF"/>
        </w:rPr>
        <w:t>附件2</w:t>
      </w:r>
    </w:p>
    <w:p>
      <w:pPr>
        <w:spacing w:line="600" w:lineRule="exact"/>
        <w:ind w:firstLine="880" w:firstLineChars="200"/>
        <w:jc w:val="center"/>
        <w:rPr>
          <w:rFonts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广西壮族自治区告知承诺制证明事项目录（范本）</w:t>
      </w:r>
    </w:p>
    <w:p>
      <w:pPr>
        <w:spacing w:line="260" w:lineRule="exact"/>
        <w:ind w:firstLine="880" w:firstLineChars="200"/>
        <w:jc w:val="center"/>
        <w:rPr>
          <w:rFonts w:ascii="方正小标宋_GBK" w:hAnsi="方正小标宋_GBK" w:eastAsia="方正小标宋_GBK" w:cs="方正小标宋_GBK"/>
          <w:color w:val="000000"/>
          <w:sz w:val="44"/>
          <w:szCs w:val="44"/>
          <w:shd w:val="clear" w:color="auto" w:fill="FFFFFF"/>
        </w:rPr>
      </w:pPr>
    </w:p>
    <w:p>
      <w:pPr>
        <w:spacing w:line="600" w:lineRule="exact"/>
        <w:ind w:left="0" w:leftChars="0" w:firstLine="0" w:firstLineChars="0"/>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单位（盖章）：</w:t>
      </w:r>
      <w:r>
        <w:rPr>
          <w:rFonts w:hint="eastAsia" w:ascii="方正仿宋_GBK" w:hAnsi="方正仿宋_GBK" w:eastAsia="方正仿宋_GBK" w:cs="方正仿宋_GBK"/>
          <w:sz w:val="28"/>
          <w:szCs w:val="28"/>
          <w:lang w:eastAsia="zh-CN"/>
        </w:rPr>
        <w:t>三江县自然资源和规划局</w:t>
      </w:r>
      <w:r>
        <w:rPr>
          <w:rFonts w:hint="eastAsia" w:ascii="方正仿宋_GBK" w:hAnsi="方正仿宋_GBK" w:eastAsia="方正仿宋_GBK" w:cs="方正仿宋_GBK"/>
          <w:sz w:val="28"/>
          <w:szCs w:val="28"/>
        </w:rPr>
        <w:t xml:space="preserve">                               填表时间：</w:t>
      </w:r>
      <w:r>
        <w:rPr>
          <w:rFonts w:hint="eastAsia" w:ascii="方正仿宋_GBK" w:hAnsi="方正仿宋_GBK" w:eastAsia="方正仿宋_GBK" w:cs="方正仿宋_GBK"/>
          <w:sz w:val="28"/>
          <w:szCs w:val="28"/>
          <w:lang w:val="en-US" w:eastAsia="zh-CN"/>
        </w:rPr>
        <w:t>2021年1月25日</w:t>
      </w:r>
    </w:p>
    <w:tbl>
      <w:tblPr>
        <w:tblStyle w:val="3"/>
        <w:tblW w:w="14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55"/>
        <w:gridCol w:w="772"/>
        <w:gridCol w:w="1191"/>
        <w:gridCol w:w="4444"/>
        <w:gridCol w:w="717"/>
        <w:gridCol w:w="677"/>
        <w:gridCol w:w="1091"/>
        <w:gridCol w:w="673"/>
        <w:gridCol w:w="672"/>
        <w:gridCol w:w="685"/>
        <w:gridCol w:w="938"/>
        <w:gridCol w:w="742"/>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55" w:type="dxa"/>
            <w:vMerge w:val="restart"/>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772" w:type="dxa"/>
            <w:vMerge w:val="restart"/>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证明</w:t>
            </w:r>
          </w:p>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名称</w:t>
            </w:r>
          </w:p>
        </w:tc>
        <w:tc>
          <w:tcPr>
            <w:tcW w:w="1191" w:type="dxa"/>
            <w:vMerge w:val="restart"/>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证明</w:t>
            </w:r>
          </w:p>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用途</w:t>
            </w:r>
          </w:p>
        </w:tc>
        <w:tc>
          <w:tcPr>
            <w:tcW w:w="5161" w:type="dxa"/>
            <w:gridSpan w:val="2"/>
            <w:vAlign w:val="center"/>
          </w:tcPr>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设定依据</w:t>
            </w:r>
          </w:p>
        </w:tc>
        <w:tc>
          <w:tcPr>
            <w:tcW w:w="1768" w:type="dxa"/>
            <w:gridSpan w:val="2"/>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实施基本情况</w:t>
            </w:r>
          </w:p>
        </w:tc>
        <w:tc>
          <w:tcPr>
            <w:tcW w:w="2968" w:type="dxa"/>
            <w:gridSpan w:val="4"/>
            <w:vAlign w:val="center"/>
          </w:tcPr>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行使层级</w:t>
            </w:r>
          </w:p>
        </w:tc>
        <w:tc>
          <w:tcPr>
            <w:tcW w:w="742" w:type="dxa"/>
            <w:vMerge w:val="restart"/>
            <w:vAlign w:val="center"/>
          </w:tcPr>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事项类型</w:t>
            </w:r>
          </w:p>
        </w:tc>
        <w:tc>
          <w:tcPr>
            <w:tcW w:w="748" w:type="dxa"/>
            <w:vMerge w:val="restart"/>
            <w:vAlign w:val="center"/>
          </w:tcPr>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不能实施原因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8" w:hRule="atLeast"/>
          <w:jc w:val="center"/>
        </w:trPr>
        <w:tc>
          <w:tcPr>
            <w:tcW w:w="655" w:type="dxa"/>
            <w:vMerge w:val="continue"/>
            <w:vAlign w:val="center"/>
          </w:tcPr>
          <w:p>
            <w:pPr>
              <w:spacing w:line="300" w:lineRule="exact"/>
              <w:jc w:val="center"/>
              <w:rPr>
                <w:rFonts w:ascii="方正小标宋_GBK" w:hAnsi="方正小标宋_GBK" w:eastAsia="方正小标宋_GBK" w:cs="方正小标宋_GBK"/>
                <w:sz w:val="24"/>
              </w:rPr>
            </w:pPr>
          </w:p>
        </w:tc>
        <w:tc>
          <w:tcPr>
            <w:tcW w:w="772" w:type="dxa"/>
            <w:vMerge w:val="continue"/>
            <w:vAlign w:val="center"/>
          </w:tcPr>
          <w:p>
            <w:pPr>
              <w:spacing w:line="300" w:lineRule="exact"/>
              <w:jc w:val="center"/>
              <w:rPr>
                <w:rFonts w:ascii="方正小标宋_GBK" w:hAnsi="方正小标宋_GBK" w:eastAsia="方正小标宋_GBK" w:cs="方正小标宋_GBK"/>
                <w:sz w:val="24"/>
              </w:rPr>
            </w:pPr>
          </w:p>
        </w:tc>
        <w:tc>
          <w:tcPr>
            <w:tcW w:w="1191" w:type="dxa"/>
            <w:vMerge w:val="continue"/>
            <w:vAlign w:val="center"/>
          </w:tcPr>
          <w:p>
            <w:pPr>
              <w:spacing w:line="300" w:lineRule="exact"/>
              <w:jc w:val="center"/>
              <w:rPr>
                <w:rFonts w:ascii="方正小标宋_GBK" w:hAnsi="方正小标宋_GBK" w:eastAsia="方正小标宋_GBK" w:cs="方正小标宋_GBK"/>
                <w:sz w:val="24"/>
              </w:rPr>
            </w:pPr>
          </w:p>
        </w:tc>
        <w:tc>
          <w:tcPr>
            <w:tcW w:w="4444" w:type="dxa"/>
            <w:vAlign w:val="center"/>
          </w:tcPr>
          <w:p>
            <w:pPr>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依据名称、文号及条文内容</w:t>
            </w:r>
          </w:p>
        </w:tc>
        <w:tc>
          <w:tcPr>
            <w:tcW w:w="717" w:type="dxa"/>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效力</w:t>
            </w:r>
          </w:p>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层级</w:t>
            </w:r>
          </w:p>
        </w:tc>
        <w:tc>
          <w:tcPr>
            <w:tcW w:w="677" w:type="dxa"/>
            <w:vAlign w:val="center"/>
          </w:tcPr>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索要单位</w:t>
            </w:r>
          </w:p>
        </w:tc>
        <w:tc>
          <w:tcPr>
            <w:tcW w:w="1091" w:type="dxa"/>
            <w:vAlign w:val="center"/>
          </w:tcPr>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开具</w:t>
            </w:r>
          </w:p>
          <w:p>
            <w:pPr>
              <w:spacing w:line="300" w:lineRule="exact"/>
              <w:ind w:firstLine="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单位</w:t>
            </w:r>
          </w:p>
        </w:tc>
        <w:tc>
          <w:tcPr>
            <w:tcW w:w="673" w:type="dxa"/>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省部级</w:t>
            </w:r>
          </w:p>
        </w:tc>
        <w:tc>
          <w:tcPr>
            <w:tcW w:w="672" w:type="dxa"/>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市级</w:t>
            </w:r>
          </w:p>
        </w:tc>
        <w:tc>
          <w:tcPr>
            <w:tcW w:w="685" w:type="dxa"/>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县级</w:t>
            </w:r>
          </w:p>
        </w:tc>
        <w:tc>
          <w:tcPr>
            <w:tcW w:w="938" w:type="dxa"/>
            <w:vAlign w:val="center"/>
          </w:tcPr>
          <w:p>
            <w:pPr>
              <w:spacing w:line="300" w:lineRule="exact"/>
              <w:ind w:firstLine="0"/>
              <w:rPr>
                <w:rFonts w:ascii="方正黑体_GBK" w:hAnsi="方正黑体_GBK" w:eastAsia="方正黑体_GBK" w:cs="方正黑体_GBK"/>
                <w:sz w:val="24"/>
              </w:rPr>
            </w:pPr>
            <w:r>
              <w:rPr>
                <w:rFonts w:hint="eastAsia" w:ascii="方正黑体_GBK" w:hAnsi="方正黑体_GBK" w:eastAsia="方正黑体_GBK" w:cs="方正黑体_GBK"/>
                <w:sz w:val="24"/>
              </w:rPr>
              <w:t>乡级及其他</w:t>
            </w:r>
          </w:p>
        </w:tc>
        <w:tc>
          <w:tcPr>
            <w:tcW w:w="742" w:type="dxa"/>
            <w:vMerge w:val="continue"/>
            <w:vAlign w:val="center"/>
          </w:tcPr>
          <w:p>
            <w:pPr>
              <w:spacing w:line="300" w:lineRule="exact"/>
              <w:jc w:val="center"/>
              <w:rPr>
                <w:rFonts w:ascii="方正黑体_GBK" w:hAnsi="方正黑体_GBK" w:eastAsia="方正黑体_GBK" w:cs="方正黑体_GBK"/>
                <w:sz w:val="24"/>
              </w:rPr>
            </w:pPr>
          </w:p>
        </w:tc>
        <w:tc>
          <w:tcPr>
            <w:tcW w:w="748" w:type="dxa"/>
            <w:vMerge w:val="continue"/>
            <w:vAlign w:val="center"/>
          </w:tcPr>
          <w:p>
            <w:pPr>
              <w:spacing w:line="300" w:lineRule="exact"/>
              <w:jc w:val="center"/>
              <w:rPr>
                <w:rFonts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07" w:hRule="atLeast"/>
          <w:jc w:val="center"/>
        </w:trPr>
        <w:tc>
          <w:tcPr>
            <w:tcW w:w="655" w:type="dxa"/>
            <w:vAlign w:val="center"/>
          </w:tcPr>
          <w:p>
            <w:pPr>
              <w:spacing w:line="300" w:lineRule="exact"/>
              <w:ind w:firstLine="0"/>
              <w:jc w:val="center"/>
              <w:rPr>
                <w:rFonts w:eastAsia="方正仿宋_GBK"/>
                <w:sz w:val="24"/>
              </w:rPr>
            </w:pPr>
            <w:r>
              <w:rPr>
                <w:rFonts w:eastAsia="方正仿宋_GBK"/>
                <w:sz w:val="24"/>
              </w:rPr>
              <w:t>1</w:t>
            </w:r>
          </w:p>
        </w:tc>
        <w:tc>
          <w:tcPr>
            <w:tcW w:w="772" w:type="dxa"/>
            <w:vAlign w:val="center"/>
          </w:tcPr>
          <w:p>
            <w:pPr>
              <w:spacing w:line="300" w:lineRule="exact"/>
              <w:ind w:firstLine="0"/>
              <w:jc w:val="left"/>
              <w:rPr>
                <w:rFonts w:hint="eastAsia" w:eastAsia="方正仿宋_GBK"/>
                <w:sz w:val="24"/>
                <w:lang w:eastAsia="zh-CN"/>
              </w:rPr>
            </w:pPr>
            <w:r>
              <w:rPr>
                <w:rFonts w:hint="eastAsia" w:eastAsia="方正仿宋_GBK"/>
                <w:sz w:val="24"/>
                <w:lang w:eastAsia="zh-CN"/>
              </w:rPr>
              <w:t>因不可抗力因素或县级以上政府相关部门原因导致矿业权过期证明</w:t>
            </w:r>
          </w:p>
        </w:tc>
        <w:tc>
          <w:tcPr>
            <w:tcW w:w="1191" w:type="dxa"/>
            <w:vAlign w:val="center"/>
          </w:tcPr>
          <w:p>
            <w:pPr>
              <w:spacing w:line="300" w:lineRule="exact"/>
              <w:ind w:firstLine="0"/>
              <w:jc w:val="left"/>
              <w:rPr>
                <w:rFonts w:hint="eastAsia" w:eastAsia="方正仿宋_GBK"/>
                <w:sz w:val="24"/>
                <w:lang w:eastAsia="zh-CN"/>
              </w:rPr>
            </w:pPr>
            <w:r>
              <w:rPr>
                <w:rFonts w:hint="eastAsia" w:eastAsia="方正仿宋_GBK"/>
                <w:sz w:val="24"/>
                <w:lang w:eastAsia="zh-CN"/>
              </w:rPr>
              <w:t>申请矿产资源储量评审备案</w:t>
            </w:r>
          </w:p>
        </w:tc>
        <w:tc>
          <w:tcPr>
            <w:tcW w:w="4444" w:type="dxa"/>
            <w:vAlign w:val="center"/>
          </w:tcPr>
          <w:p>
            <w:pPr>
              <w:spacing w:line="300" w:lineRule="exact"/>
              <w:ind w:firstLine="0"/>
              <w:rPr>
                <w:rFonts w:hint="eastAsia" w:eastAsia="方正仿宋_GBK"/>
                <w:sz w:val="24"/>
                <w:lang w:eastAsia="zh-CN"/>
              </w:rPr>
            </w:pPr>
            <w:r>
              <w:rPr>
                <w:rFonts w:hAnsi="方正仿宋_GBK" w:eastAsia="方正仿宋_GBK"/>
                <w:sz w:val="24"/>
              </w:rPr>
              <w:t>《</w:t>
            </w:r>
            <w:r>
              <w:rPr>
                <w:rFonts w:hint="eastAsia" w:hAnsi="方正仿宋_GBK" w:eastAsia="方正仿宋_GBK"/>
                <w:sz w:val="24"/>
                <w:lang w:eastAsia="zh-CN"/>
              </w:rPr>
              <w:t>广西壮族自治区自然资源厅关于加强矿产资源储量评审备案管理有关事项的通知</w:t>
            </w:r>
            <w:r>
              <w:rPr>
                <w:rFonts w:hAnsi="方正仿宋_GBK" w:eastAsia="方正仿宋_GBK"/>
                <w:sz w:val="24"/>
              </w:rPr>
              <w:t>》</w:t>
            </w:r>
            <w:r>
              <w:rPr>
                <w:rFonts w:hint="eastAsia" w:hAnsi="方正仿宋_GBK" w:eastAsia="方正仿宋_GBK"/>
                <w:sz w:val="24"/>
                <w:lang w:eastAsia="zh-CN"/>
              </w:rPr>
              <w:t>（桂自然资桂〔</w:t>
            </w:r>
            <w:r>
              <w:rPr>
                <w:rFonts w:hint="eastAsia" w:hAnsi="方正仿宋_GBK" w:eastAsia="方正仿宋_GBK"/>
                <w:sz w:val="24"/>
                <w:lang w:val="en-US" w:eastAsia="zh-CN"/>
              </w:rPr>
              <w:t>2020〕6号</w:t>
            </w:r>
            <w:r>
              <w:rPr>
                <w:rFonts w:hint="eastAsia" w:hAnsi="方正仿宋_GBK" w:eastAsia="方正仿宋_GBK"/>
                <w:sz w:val="24"/>
                <w:lang w:eastAsia="zh-CN"/>
              </w:rPr>
              <w:t>）第六条：（十四）凡申请矿产资源储量评审备案的申请人，应在矿业权有效期内（</w:t>
            </w:r>
            <w:r>
              <w:rPr>
                <w:rFonts w:hint="eastAsia" w:eastAsia="方正仿宋_GBK"/>
                <w:sz w:val="24"/>
                <w:lang w:eastAsia="zh-CN"/>
              </w:rPr>
              <w:t>因不可抗力因素或县级以上政府相关部门原因导致矿业权过期除外</w:t>
            </w:r>
            <w:r>
              <w:rPr>
                <w:rFonts w:hint="eastAsia" w:hAnsi="方正仿宋_GBK" w:eastAsia="方正仿宋_GBK"/>
                <w:sz w:val="24"/>
                <w:lang w:eastAsia="zh-CN"/>
              </w:rPr>
              <w:t>）向自然资源主管部门提交矿产资源储量评审备案申请、矿产资源储量信息表和符合相关标准规范的矿产资源储量报告以及相关附件。</w:t>
            </w:r>
          </w:p>
        </w:tc>
        <w:tc>
          <w:tcPr>
            <w:tcW w:w="717" w:type="dxa"/>
            <w:vAlign w:val="center"/>
          </w:tcPr>
          <w:p>
            <w:pPr>
              <w:spacing w:line="300" w:lineRule="exact"/>
              <w:ind w:firstLine="0"/>
              <w:rPr>
                <w:rFonts w:hint="eastAsia" w:eastAsia="方正仿宋_GBK"/>
                <w:sz w:val="24"/>
                <w:lang w:eastAsia="zh-CN"/>
              </w:rPr>
            </w:pPr>
            <w:r>
              <w:rPr>
                <w:rFonts w:hint="eastAsia" w:hAnsi="方正仿宋_GBK" w:eastAsia="方正仿宋_GBK"/>
                <w:sz w:val="24"/>
                <w:lang w:eastAsia="zh-CN"/>
              </w:rPr>
              <w:t>部门规范性文件</w:t>
            </w:r>
          </w:p>
        </w:tc>
        <w:tc>
          <w:tcPr>
            <w:tcW w:w="677" w:type="dxa"/>
            <w:vAlign w:val="center"/>
          </w:tcPr>
          <w:p>
            <w:pPr>
              <w:spacing w:line="300" w:lineRule="exact"/>
              <w:ind w:firstLine="0"/>
              <w:jc w:val="left"/>
              <w:rPr>
                <w:rFonts w:hint="eastAsia" w:eastAsia="方正仿宋_GBK"/>
                <w:sz w:val="24"/>
                <w:lang w:eastAsia="zh-CN"/>
              </w:rPr>
            </w:pPr>
            <w:r>
              <w:rPr>
                <w:rFonts w:hint="eastAsia" w:hAnsi="方正仿宋_GBK" w:eastAsia="方正仿宋_GBK"/>
                <w:sz w:val="24"/>
                <w:lang w:eastAsia="zh-CN"/>
              </w:rPr>
              <w:t>自然资源主管部门</w:t>
            </w:r>
          </w:p>
        </w:tc>
        <w:tc>
          <w:tcPr>
            <w:tcW w:w="1091" w:type="dxa"/>
            <w:vAlign w:val="center"/>
          </w:tcPr>
          <w:p>
            <w:pPr>
              <w:spacing w:line="300" w:lineRule="exact"/>
              <w:ind w:firstLine="0"/>
              <w:jc w:val="left"/>
              <w:rPr>
                <w:rFonts w:hint="eastAsia" w:eastAsia="方正仿宋_GBK"/>
                <w:sz w:val="24"/>
                <w:lang w:eastAsia="zh-CN"/>
              </w:rPr>
            </w:pPr>
            <w:r>
              <w:rPr>
                <w:rFonts w:hint="eastAsia" w:hAnsi="方正仿宋_GBK" w:eastAsia="方正仿宋_GBK"/>
                <w:sz w:val="24"/>
                <w:lang w:eastAsia="zh-CN"/>
              </w:rPr>
              <w:t>县级以上政府相关部门</w:t>
            </w:r>
          </w:p>
        </w:tc>
        <w:tc>
          <w:tcPr>
            <w:tcW w:w="673" w:type="dxa"/>
            <w:vAlign w:val="center"/>
          </w:tcPr>
          <w:p>
            <w:pPr>
              <w:spacing w:line="300" w:lineRule="exact"/>
              <w:ind w:firstLine="0"/>
              <w:rPr>
                <w:rFonts w:eastAsia="方正仿宋_GBK"/>
                <w:sz w:val="24"/>
              </w:rPr>
            </w:pPr>
            <w:r>
              <w:rPr>
                <w:rFonts w:eastAsia="方正仿宋_GBK"/>
                <w:sz w:val="24"/>
              </w:rPr>
              <w:t>√</w:t>
            </w:r>
          </w:p>
        </w:tc>
        <w:tc>
          <w:tcPr>
            <w:tcW w:w="672" w:type="dxa"/>
            <w:vAlign w:val="center"/>
          </w:tcPr>
          <w:p>
            <w:pPr>
              <w:spacing w:line="300" w:lineRule="exact"/>
              <w:ind w:firstLine="0"/>
              <w:rPr>
                <w:rFonts w:eastAsia="方正仿宋_GBK"/>
                <w:sz w:val="24"/>
              </w:rPr>
            </w:pPr>
            <w:r>
              <w:rPr>
                <w:rFonts w:eastAsia="方正仿宋_GBK"/>
                <w:sz w:val="24"/>
              </w:rPr>
              <w:t>√</w:t>
            </w:r>
          </w:p>
        </w:tc>
        <w:tc>
          <w:tcPr>
            <w:tcW w:w="685" w:type="dxa"/>
            <w:vAlign w:val="center"/>
          </w:tcPr>
          <w:p>
            <w:pPr>
              <w:spacing w:line="300" w:lineRule="exact"/>
              <w:ind w:firstLine="0"/>
              <w:rPr>
                <w:rFonts w:eastAsia="方正仿宋_GBK"/>
                <w:sz w:val="24"/>
              </w:rPr>
            </w:pPr>
            <w:r>
              <w:rPr>
                <w:rFonts w:eastAsia="方正仿宋_GBK"/>
                <w:sz w:val="24"/>
              </w:rPr>
              <w:t>√</w:t>
            </w:r>
          </w:p>
        </w:tc>
        <w:tc>
          <w:tcPr>
            <w:tcW w:w="938" w:type="dxa"/>
            <w:vAlign w:val="center"/>
          </w:tcPr>
          <w:p>
            <w:pPr>
              <w:spacing w:line="300" w:lineRule="exact"/>
              <w:ind w:firstLine="0"/>
              <w:rPr>
                <w:rFonts w:eastAsia="方正仿宋_GBK"/>
                <w:sz w:val="24"/>
              </w:rPr>
            </w:pPr>
          </w:p>
        </w:tc>
        <w:tc>
          <w:tcPr>
            <w:tcW w:w="742" w:type="dxa"/>
            <w:vAlign w:val="center"/>
          </w:tcPr>
          <w:p>
            <w:pPr>
              <w:spacing w:line="300" w:lineRule="exact"/>
              <w:ind w:firstLine="0"/>
              <w:rPr>
                <w:rFonts w:hint="eastAsia" w:eastAsia="方正仿宋_GBK"/>
                <w:sz w:val="24"/>
                <w:lang w:eastAsia="zh-CN"/>
              </w:rPr>
            </w:pPr>
            <w:r>
              <w:rPr>
                <w:rFonts w:hint="eastAsia" w:hAnsi="方正仿宋_GBK" w:eastAsia="方正仿宋_GBK"/>
                <w:sz w:val="24"/>
                <w:lang w:eastAsia="zh-CN"/>
              </w:rPr>
              <w:t>行政确</w:t>
            </w:r>
            <w:r>
              <w:rPr>
                <w:rFonts w:hint="eastAsia" w:hAnsi="方正仿宋_GBK" w:eastAsia="方正仿宋_GBK"/>
                <w:sz w:val="24"/>
                <w:lang w:val="en-US" w:eastAsia="zh-CN"/>
              </w:rPr>
              <w:t xml:space="preserve"> </w:t>
            </w:r>
            <w:r>
              <w:rPr>
                <w:rFonts w:hint="eastAsia" w:hAnsi="方正仿宋_GBK" w:eastAsia="方正仿宋_GBK"/>
                <w:sz w:val="24"/>
                <w:lang w:eastAsia="zh-CN"/>
              </w:rPr>
              <w:t>认</w:t>
            </w:r>
          </w:p>
        </w:tc>
        <w:tc>
          <w:tcPr>
            <w:tcW w:w="748" w:type="dxa"/>
            <w:vAlign w:val="center"/>
          </w:tcPr>
          <w:p>
            <w:pPr>
              <w:spacing w:line="300" w:lineRule="exact"/>
              <w:ind w:firstLine="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226" w:hRule="atLeast"/>
          <w:jc w:val="center"/>
        </w:trPr>
        <w:tc>
          <w:tcPr>
            <w:tcW w:w="655" w:type="dxa"/>
            <w:vAlign w:val="center"/>
          </w:tcPr>
          <w:p>
            <w:pPr>
              <w:spacing w:line="300" w:lineRule="exact"/>
              <w:ind w:firstLine="0"/>
              <w:jc w:val="center"/>
              <w:rPr>
                <w:rFonts w:eastAsia="方正仿宋_GBK"/>
                <w:sz w:val="24"/>
              </w:rPr>
            </w:pPr>
            <w:r>
              <w:rPr>
                <w:rFonts w:eastAsia="方正仿宋_GBK"/>
                <w:sz w:val="24"/>
              </w:rPr>
              <w:t>2</w:t>
            </w:r>
          </w:p>
        </w:tc>
        <w:tc>
          <w:tcPr>
            <w:tcW w:w="772" w:type="dxa"/>
            <w:vAlign w:val="center"/>
          </w:tcPr>
          <w:p>
            <w:pPr>
              <w:spacing w:line="300" w:lineRule="exact"/>
              <w:jc w:val="left"/>
              <w:rPr>
                <w:rFonts w:eastAsia="方正仿宋_GBK"/>
                <w:sz w:val="24"/>
              </w:rPr>
            </w:pPr>
            <w:r>
              <w:rPr>
                <w:rFonts w:ascii="微软雅黑" w:hAnsi="微软雅黑" w:eastAsia="微软雅黑" w:cs="微软雅黑"/>
                <w:i w:val="0"/>
                <w:iCs w:val="0"/>
                <w:caps w:val="0"/>
                <w:color w:val="3D4B64"/>
                <w:spacing w:val="0"/>
                <w:sz w:val="19"/>
                <w:szCs w:val="19"/>
                <w:shd w:val="clear" w:fill="F7F7F7"/>
              </w:rPr>
              <w:t>出</w:t>
            </w:r>
            <w:r>
              <w:rPr>
                <w:rFonts w:hint="eastAsia" w:eastAsia="方正仿宋_GBK"/>
                <w:sz w:val="24"/>
                <w:lang w:eastAsia="zh-CN"/>
              </w:rPr>
              <w:t>出</w:t>
            </w:r>
            <w:r>
              <w:rPr>
                <w:rFonts w:hint="eastAsia" w:eastAsia="方正仿宋_GBK"/>
                <w:sz w:val="24"/>
              </w:rPr>
              <w:t>具土地权属来源证明</w:t>
            </w:r>
          </w:p>
        </w:tc>
        <w:tc>
          <w:tcPr>
            <w:tcW w:w="1191" w:type="dxa"/>
            <w:vAlign w:val="center"/>
          </w:tcPr>
          <w:p>
            <w:pPr>
              <w:spacing w:line="300" w:lineRule="exact"/>
              <w:ind w:firstLine="0"/>
              <w:jc w:val="left"/>
              <w:rPr>
                <w:rFonts w:eastAsia="方正仿宋_GBK"/>
                <w:sz w:val="24"/>
              </w:rPr>
            </w:pPr>
            <w:r>
              <w:rPr>
                <w:rFonts w:hint="eastAsia" w:eastAsia="方正仿宋_GBK"/>
                <w:sz w:val="24"/>
                <w:lang w:eastAsia="zh-CN"/>
              </w:rPr>
              <w:t>用于办理不动产首次登记、变更登记、转移登记、注销登记、更正登记、异议登记、预告登记、查封登记等。</w:t>
            </w:r>
          </w:p>
        </w:tc>
        <w:tc>
          <w:tcPr>
            <w:tcW w:w="4444" w:type="dxa"/>
            <w:vAlign w:val="center"/>
          </w:tcPr>
          <w:p>
            <w:pPr>
              <w:spacing w:line="300" w:lineRule="exact"/>
              <w:ind w:firstLine="0"/>
              <w:jc w:val="left"/>
              <w:rPr>
                <w:rFonts w:hint="eastAsia" w:eastAsia="方正仿宋_GBK"/>
                <w:sz w:val="24"/>
                <w:lang w:eastAsia="zh-CN"/>
              </w:rPr>
            </w:pPr>
            <w:r>
              <w:rPr>
                <w:rFonts w:hint="eastAsia" w:eastAsia="方正仿宋_GBK"/>
                <w:sz w:val="24"/>
                <w:lang w:val="en-US" w:eastAsia="zh-CN"/>
              </w:rPr>
              <w:t>法律法规名称：《不动产登记暂行条例实施细则》</w:t>
            </w:r>
          </w:p>
          <w:p>
            <w:pPr>
              <w:spacing w:line="300" w:lineRule="exact"/>
              <w:ind w:firstLine="0"/>
              <w:jc w:val="left"/>
              <w:rPr>
                <w:rFonts w:hint="eastAsia" w:eastAsia="方正仿宋_GBK"/>
                <w:sz w:val="24"/>
                <w:lang w:eastAsia="zh-CN"/>
              </w:rPr>
            </w:pPr>
            <w:r>
              <w:rPr>
                <w:rFonts w:hint="eastAsia" w:eastAsia="方正仿宋_GBK"/>
                <w:sz w:val="24"/>
                <w:lang w:val="en-US" w:eastAsia="zh-CN"/>
              </w:rPr>
              <w:t>国土资源部令第63号条款号：第三十条</w:t>
            </w:r>
          </w:p>
          <w:p>
            <w:pPr>
              <w:spacing w:line="300" w:lineRule="exact"/>
              <w:ind w:firstLine="0"/>
              <w:rPr>
                <w:rFonts w:hint="eastAsia" w:eastAsia="方正仿宋_GBK"/>
                <w:sz w:val="24"/>
                <w:lang w:eastAsia="zh-CN"/>
              </w:rPr>
            </w:pPr>
            <w:r>
              <w:rPr>
                <w:rFonts w:hint="eastAsia" w:eastAsia="方正仿宋_GBK"/>
                <w:sz w:val="24"/>
                <w:lang w:eastAsia="zh-CN"/>
              </w:rPr>
              <w:t>条款内容：1．土地权属来源材料： ⑴土地改革时期，颁发的土地所有证和土地档案清册； ⑵合作化时期或者实行劳力、土地、耕畜、农具等固定时，确定土地归农民集体所有的决议、决</w:t>
            </w:r>
            <w:bookmarkStart w:id="0" w:name="_GoBack"/>
            <w:bookmarkEnd w:id="0"/>
            <w:r>
              <w:rPr>
                <w:rFonts w:hint="eastAsia" w:eastAsia="方正仿宋_GBK"/>
                <w:sz w:val="24"/>
                <w:lang w:eastAsia="zh-CN"/>
              </w:rPr>
              <w:t>定和其他文件； ⑶当事人之间就农民集体所有土地依法达成的协议； ⑷各级人民政府在职权范围内对农民集体所有土地作出的处理决定或者依法生效的调解协议； ⑸各级人民政府明确土地属于农村集体经济组织或者村民委员会经营管理的文件； ⑹人民法院对权属纠纷作出的生效的判决书、裁定书、调解书。 2.无法提交前款规定材料的，应当提交以下权属参考证明文件： ⑴农村土地承包合同、林地使用权、林木所有权等证明文件； ⑵依法形成的土地利用现状调查、森林资源清查有关成果资料； ⑶农村集体经济组织管理使用土地的事实资料和有关凭证； ⑷依法制定的行政区域界线及其边界地图。 3.无法提供土地权属证明文件或者权属参考证明文件的，应当提交土地权属来源演变的书面报告和村民委员会或者基层人民政府的证明文件。</w:t>
            </w:r>
          </w:p>
        </w:tc>
        <w:tc>
          <w:tcPr>
            <w:tcW w:w="717" w:type="dxa"/>
            <w:vAlign w:val="center"/>
          </w:tcPr>
          <w:p>
            <w:pPr>
              <w:spacing w:line="300" w:lineRule="exact"/>
              <w:ind w:firstLine="0"/>
              <w:rPr>
                <w:rFonts w:eastAsia="方正仿宋_GBK"/>
                <w:sz w:val="24"/>
              </w:rPr>
            </w:pPr>
            <w:r>
              <w:rPr>
                <w:rFonts w:hint="eastAsia" w:eastAsia="方正仿宋_GBK"/>
                <w:sz w:val="24"/>
                <w:lang w:eastAsia="zh-CN"/>
              </w:rPr>
              <w:t>部门规范性文件</w:t>
            </w:r>
          </w:p>
        </w:tc>
        <w:tc>
          <w:tcPr>
            <w:tcW w:w="677" w:type="dxa"/>
            <w:vAlign w:val="center"/>
          </w:tcPr>
          <w:p>
            <w:pPr>
              <w:spacing w:line="300" w:lineRule="exact"/>
              <w:ind w:firstLine="0"/>
              <w:jc w:val="center"/>
              <w:rPr>
                <w:rFonts w:hint="eastAsia" w:eastAsia="方正仿宋_GBK"/>
                <w:sz w:val="24"/>
                <w:lang w:eastAsia="zh-CN"/>
              </w:rPr>
            </w:pPr>
            <w:r>
              <w:rPr>
                <w:rFonts w:hint="eastAsia" w:eastAsia="方正仿宋_GBK"/>
                <w:sz w:val="24"/>
                <w:lang w:eastAsia="zh-CN"/>
              </w:rPr>
              <w:t>自然资源主管部门</w:t>
            </w:r>
          </w:p>
        </w:tc>
        <w:tc>
          <w:tcPr>
            <w:tcW w:w="1091" w:type="dxa"/>
            <w:vAlign w:val="center"/>
          </w:tcPr>
          <w:p>
            <w:pPr>
              <w:spacing w:line="300" w:lineRule="exact"/>
              <w:ind w:firstLine="0"/>
              <w:jc w:val="center"/>
              <w:rPr>
                <w:rFonts w:hint="eastAsia" w:eastAsia="方正仿宋_GBK"/>
                <w:sz w:val="24"/>
                <w:lang w:eastAsia="zh-CN"/>
              </w:rPr>
            </w:pPr>
            <w:r>
              <w:rPr>
                <w:rFonts w:hint="eastAsia" w:eastAsia="方正仿宋_GBK"/>
                <w:sz w:val="24"/>
                <w:lang w:val="en-US" w:eastAsia="zh-CN"/>
              </w:rPr>
              <w:t>县级以上政府相关部 门</w:t>
            </w:r>
          </w:p>
          <w:p>
            <w:pPr>
              <w:spacing w:line="300" w:lineRule="exact"/>
              <w:ind w:firstLine="0"/>
              <w:rPr>
                <w:rFonts w:eastAsia="方正仿宋_GBK"/>
                <w:sz w:val="24"/>
              </w:rPr>
            </w:pPr>
          </w:p>
        </w:tc>
        <w:tc>
          <w:tcPr>
            <w:tcW w:w="673" w:type="dxa"/>
            <w:vAlign w:val="center"/>
          </w:tcPr>
          <w:p>
            <w:pPr>
              <w:spacing w:line="300" w:lineRule="exact"/>
              <w:ind w:firstLine="0"/>
              <w:rPr>
                <w:rFonts w:eastAsia="方正仿宋_GBK"/>
                <w:sz w:val="24"/>
              </w:rPr>
            </w:pPr>
            <w:r>
              <w:rPr>
                <w:rFonts w:eastAsia="方正仿宋_GBK"/>
                <w:sz w:val="24"/>
              </w:rPr>
              <w:t>√</w:t>
            </w:r>
          </w:p>
        </w:tc>
        <w:tc>
          <w:tcPr>
            <w:tcW w:w="672" w:type="dxa"/>
            <w:vAlign w:val="center"/>
          </w:tcPr>
          <w:p>
            <w:pPr>
              <w:spacing w:line="300" w:lineRule="exact"/>
              <w:ind w:firstLine="0"/>
              <w:rPr>
                <w:rFonts w:eastAsia="方正仿宋_GBK"/>
                <w:sz w:val="24"/>
              </w:rPr>
            </w:pPr>
            <w:r>
              <w:rPr>
                <w:rFonts w:eastAsia="方正仿宋_GBK"/>
                <w:sz w:val="24"/>
              </w:rPr>
              <w:t>√</w:t>
            </w:r>
          </w:p>
        </w:tc>
        <w:tc>
          <w:tcPr>
            <w:tcW w:w="685" w:type="dxa"/>
            <w:vAlign w:val="center"/>
          </w:tcPr>
          <w:p>
            <w:pPr>
              <w:spacing w:line="300" w:lineRule="exact"/>
              <w:ind w:firstLine="0"/>
              <w:rPr>
                <w:rFonts w:eastAsia="方正仿宋_GBK"/>
                <w:sz w:val="24"/>
              </w:rPr>
            </w:pPr>
            <w:r>
              <w:rPr>
                <w:rFonts w:eastAsia="方正仿宋_GBK"/>
                <w:sz w:val="24"/>
              </w:rPr>
              <w:t>√</w:t>
            </w:r>
          </w:p>
        </w:tc>
        <w:tc>
          <w:tcPr>
            <w:tcW w:w="938" w:type="dxa"/>
            <w:vAlign w:val="center"/>
          </w:tcPr>
          <w:p>
            <w:pPr>
              <w:spacing w:line="300" w:lineRule="exact"/>
              <w:ind w:firstLine="0"/>
              <w:rPr>
                <w:rFonts w:eastAsia="方正仿宋_GBK"/>
                <w:sz w:val="24"/>
              </w:rPr>
            </w:pPr>
          </w:p>
        </w:tc>
        <w:tc>
          <w:tcPr>
            <w:tcW w:w="742" w:type="dxa"/>
            <w:vAlign w:val="center"/>
          </w:tcPr>
          <w:p>
            <w:pPr>
              <w:spacing w:line="300" w:lineRule="exact"/>
              <w:ind w:firstLine="0"/>
              <w:jc w:val="center"/>
              <w:rPr>
                <w:rFonts w:hint="eastAsia" w:eastAsia="方正仿宋_GBK"/>
                <w:sz w:val="24"/>
                <w:lang w:eastAsia="zh-CN"/>
              </w:rPr>
            </w:pPr>
            <w:r>
              <w:rPr>
                <w:rFonts w:hint="eastAsia" w:eastAsia="方正仿宋_GBK"/>
                <w:sz w:val="24"/>
                <w:lang w:eastAsia="zh-CN"/>
              </w:rPr>
              <w:t>公共服务</w:t>
            </w:r>
          </w:p>
        </w:tc>
        <w:tc>
          <w:tcPr>
            <w:tcW w:w="748" w:type="dxa"/>
            <w:vAlign w:val="center"/>
          </w:tcPr>
          <w:p>
            <w:pPr>
              <w:spacing w:line="300" w:lineRule="exact"/>
              <w:ind w:firstLine="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8" w:hRule="atLeast"/>
          <w:jc w:val="center"/>
        </w:trPr>
        <w:tc>
          <w:tcPr>
            <w:tcW w:w="655" w:type="dxa"/>
            <w:vAlign w:val="center"/>
          </w:tcPr>
          <w:p>
            <w:pPr>
              <w:spacing w:line="300" w:lineRule="exact"/>
              <w:ind w:firstLine="0"/>
              <w:jc w:val="center"/>
              <w:rPr>
                <w:rFonts w:eastAsia="方正仿宋_GBK"/>
                <w:sz w:val="24"/>
              </w:rPr>
            </w:pPr>
            <w:r>
              <w:rPr>
                <w:rFonts w:eastAsia="方正仿宋_GBK"/>
                <w:sz w:val="24"/>
              </w:rPr>
              <w:t>3</w:t>
            </w:r>
          </w:p>
        </w:tc>
        <w:tc>
          <w:tcPr>
            <w:tcW w:w="772" w:type="dxa"/>
            <w:vAlign w:val="center"/>
          </w:tcPr>
          <w:p>
            <w:pPr>
              <w:spacing w:line="300" w:lineRule="exact"/>
              <w:ind w:firstLine="0"/>
              <w:rPr>
                <w:rFonts w:eastAsia="方正仿宋_GBK"/>
                <w:sz w:val="24"/>
              </w:rPr>
            </w:pPr>
          </w:p>
        </w:tc>
        <w:tc>
          <w:tcPr>
            <w:tcW w:w="1191" w:type="dxa"/>
            <w:vAlign w:val="center"/>
          </w:tcPr>
          <w:p>
            <w:pPr>
              <w:spacing w:line="300" w:lineRule="exact"/>
              <w:ind w:firstLine="0"/>
              <w:rPr>
                <w:rFonts w:eastAsia="方正仿宋_GBK"/>
                <w:sz w:val="24"/>
              </w:rPr>
            </w:pPr>
          </w:p>
        </w:tc>
        <w:tc>
          <w:tcPr>
            <w:tcW w:w="4444" w:type="dxa"/>
            <w:vAlign w:val="center"/>
          </w:tcPr>
          <w:p>
            <w:pPr>
              <w:spacing w:line="300" w:lineRule="exact"/>
              <w:ind w:firstLine="0"/>
              <w:rPr>
                <w:rFonts w:eastAsia="方正仿宋_GBK"/>
                <w:sz w:val="24"/>
              </w:rPr>
            </w:pPr>
          </w:p>
        </w:tc>
        <w:tc>
          <w:tcPr>
            <w:tcW w:w="717" w:type="dxa"/>
            <w:vAlign w:val="center"/>
          </w:tcPr>
          <w:p>
            <w:pPr>
              <w:spacing w:line="300" w:lineRule="exact"/>
              <w:ind w:firstLine="0"/>
              <w:rPr>
                <w:rFonts w:eastAsia="方正仿宋_GBK"/>
                <w:sz w:val="24"/>
              </w:rPr>
            </w:pPr>
          </w:p>
        </w:tc>
        <w:tc>
          <w:tcPr>
            <w:tcW w:w="677" w:type="dxa"/>
            <w:vAlign w:val="center"/>
          </w:tcPr>
          <w:p>
            <w:pPr>
              <w:spacing w:line="300" w:lineRule="exact"/>
              <w:ind w:firstLine="0"/>
              <w:rPr>
                <w:rFonts w:eastAsia="方正仿宋_GBK"/>
                <w:sz w:val="24"/>
              </w:rPr>
            </w:pPr>
          </w:p>
        </w:tc>
        <w:tc>
          <w:tcPr>
            <w:tcW w:w="1091" w:type="dxa"/>
            <w:vAlign w:val="center"/>
          </w:tcPr>
          <w:p>
            <w:pPr>
              <w:spacing w:line="300" w:lineRule="exact"/>
              <w:ind w:firstLine="0"/>
              <w:rPr>
                <w:rFonts w:eastAsia="方正仿宋_GBK"/>
                <w:sz w:val="24"/>
              </w:rPr>
            </w:pPr>
          </w:p>
        </w:tc>
        <w:tc>
          <w:tcPr>
            <w:tcW w:w="673" w:type="dxa"/>
            <w:vAlign w:val="center"/>
          </w:tcPr>
          <w:p>
            <w:pPr>
              <w:spacing w:line="300" w:lineRule="exact"/>
              <w:ind w:firstLine="0"/>
              <w:rPr>
                <w:rFonts w:eastAsia="方正仿宋_GBK"/>
                <w:sz w:val="24"/>
              </w:rPr>
            </w:pPr>
          </w:p>
        </w:tc>
        <w:tc>
          <w:tcPr>
            <w:tcW w:w="672" w:type="dxa"/>
            <w:vAlign w:val="center"/>
          </w:tcPr>
          <w:p>
            <w:pPr>
              <w:spacing w:line="300" w:lineRule="exact"/>
              <w:ind w:firstLine="0"/>
              <w:rPr>
                <w:rFonts w:eastAsia="方正仿宋_GBK"/>
                <w:sz w:val="24"/>
              </w:rPr>
            </w:pPr>
          </w:p>
        </w:tc>
        <w:tc>
          <w:tcPr>
            <w:tcW w:w="685" w:type="dxa"/>
            <w:vAlign w:val="center"/>
          </w:tcPr>
          <w:p>
            <w:pPr>
              <w:spacing w:line="300" w:lineRule="exact"/>
              <w:ind w:firstLine="0"/>
              <w:rPr>
                <w:rFonts w:eastAsia="方正仿宋_GBK"/>
                <w:sz w:val="24"/>
              </w:rPr>
            </w:pPr>
          </w:p>
        </w:tc>
        <w:tc>
          <w:tcPr>
            <w:tcW w:w="938" w:type="dxa"/>
            <w:vAlign w:val="center"/>
          </w:tcPr>
          <w:p>
            <w:pPr>
              <w:spacing w:line="300" w:lineRule="exact"/>
              <w:ind w:firstLine="0"/>
              <w:rPr>
                <w:rFonts w:eastAsia="方正仿宋_GBK"/>
                <w:sz w:val="24"/>
              </w:rPr>
            </w:pPr>
          </w:p>
        </w:tc>
        <w:tc>
          <w:tcPr>
            <w:tcW w:w="742" w:type="dxa"/>
            <w:vAlign w:val="center"/>
          </w:tcPr>
          <w:p>
            <w:pPr>
              <w:spacing w:line="300" w:lineRule="exact"/>
              <w:ind w:firstLine="0"/>
              <w:rPr>
                <w:rFonts w:eastAsia="方正仿宋_GBK"/>
                <w:sz w:val="24"/>
              </w:rPr>
            </w:pPr>
          </w:p>
        </w:tc>
        <w:tc>
          <w:tcPr>
            <w:tcW w:w="748" w:type="dxa"/>
            <w:vAlign w:val="center"/>
          </w:tcPr>
          <w:p>
            <w:pPr>
              <w:spacing w:line="300" w:lineRule="exact"/>
              <w:ind w:firstLine="0"/>
              <w:rPr>
                <w:rFonts w:eastAsia="方正仿宋_GBK"/>
                <w:sz w:val="24"/>
              </w:rPr>
            </w:pPr>
          </w:p>
        </w:tc>
      </w:tr>
    </w:tbl>
    <w:p>
      <w:pPr>
        <w:rPr>
          <w:rFonts w:ascii="方正仿宋_GBK" w:hAnsi="方正仿宋_GBK" w:eastAsia="方正仿宋_GBK" w:cs="方正仿宋_GBK"/>
          <w:sz w:val="24"/>
        </w:rPr>
      </w:pPr>
      <w:r>
        <w:rPr>
          <w:rFonts w:hint="eastAsia" w:ascii="方正仿宋_GBK" w:hAnsi="方正仿宋_GBK" w:eastAsia="方正仿宋_GBK" w:cs="方正仿宋_GBK"/>
          <w:sz w:val="28"/>
          <w:szCs w:val="28"/>
        </w:rPr>
        <w:t>填表人：</w:t>
      </w:r>
      <w:r>
        <w:rPr>
          <w:rFonts w:hint="eastAsia" w:ascii="方正仿宋_GBK" w:hAnsi="方正仿宋_GBK" w:eastAsia="方正仿宋_GBK" w:cs="方正仿宋_GBK"/>
          <w:sz w:val="28"/>
          <w:szCs w:val="28"/>
          <w:lang w:eastAsia="zh-CN"/>
        </w:rPr>
        <w:t>韦意龙</w:t>
      </w:r>
      <w:r>
        <w:rPr>
          <w:rFonts w:hint="eastAsia" w:ascii="方正仿宋_GBK" w:hAnsi="方正仿宋_GBK" w:eastAsia="方正仿宋_GBK" w:cs="方正仿宋_GBK"/>
          <w:sz w:val="28"/>
          <w:szCs w:val="28"/>
        </w:rPr>
        <w:t xml:space="preserve">                                                           电话：</w:t>
      </w:r>
      <w:r>
        <w:rPr>
          <w:rFonts w:hint="eastAsia" w:ascii="方正仿宋_GBK" w:hAnsi="方正仿宋_GBK" w:eastAsia="方正仿宋_GBK" w:cs="方正仿宋_GBK"/>
          <w:sz w:val="28"/>
          <w:szCs w:val="28"/>
          <w:lang w:val="en-US" w:eastAsia="zh-CN"/>
        </w:rPr>
        <w:t>8611195</w:t>
      </w:r>
      <w:r>
        <w:rPr>
          <w:rFonts w:hint="eastAsia" w:ascii="方正仿宋_GBK" w:hAnsi="方正仿宋_GBK" w:eastAsia="方正仿宋_GBK" w:cs="方正仿宋_GBK"/>
          <w:sz w:val="24"/>
        </w:rPr>
        <w:t xml:space="preserve"> </w:t>
      </w:r>
    </w:p>
    <w:p>
      <w:pPr>
        <w:spacing w:line="440" w:lineRule="exact"/>
        <w:ind w:firstLine="560" w:firstLineChars="200"/>
        <w:rPr>
          <w:rFonts w:eastAsia="方正仿宋_GBK"/>
          <w:sz w:val="28"/>
          <w:szCs w:val="28"/>
        </w:rPr>
      </w:pPr>
      <w:r>
        <w:rPr>
          <w:rFonts w:hint="eastAsia" w:ascii="方正仿宋_GBK" w:hAnsi="方正仿宋_GBK" w:eastAsia="方正仿宋_GBK" w:cs="方正仿宋_GBK"/>
          <w:sz w:val="28"/>
          <w:szCs w:val="28"/>
        </w:rPr>
        <w:t>备注：</w:t>
      </w:r>
      <w:r>
        <w:rPr>
          <w:rFonts w:eastAsia="方正仿宋_GBK"/>
          <w:sz w:val="28"/>
          <w:szCs w:val="28"/>
        </w:rPr>
        <w:t>1.“效力层级”栏填写法律、</w:t>
      </w:r>
      <w:r>
        <w:rPr>
          <w:rFonts w:hint="eastAsia" w:eastAsia="方正仿宋_GBK"/>
          <w:sz w:val="28"/>
          <w:szCs w:val="28"/>
        </w:rPr>
        <w:t>行政</w:t>
      </w:r>
      <w:r>
        <w:rPr>
          <w:rFonts w:eastAsia="方正仿宋_GBK"/>
          <w:sz w:val="28"/>
          <w:szCs w:val="28"/>
        </w:rPr>
        <w:t>法规、地方性法规、部门规章、部门规范性文件；</w:t>
      </w:r>
    </w:p>
    <w:p>
      <w:pPr>
        <w:spacing w:line="440" w:lineRule="exact"/>
        <w:ind w:firstLine="1400" w:firstLineChars="500"/>
        <w:rPr>
          <w:rFonts w:eastAsia="方正仿宋_GBK"/>
          <w:sz w:val="28"/>
          <w:szCs w:val="28"/>
        </w:rPr>
      </w:pPr>
      <w:r>
        <w:rPr>
          <w:rFonts w:eastAsia="方正仿宋_GBK"/>
          <w:sz w:val="28"/>
          <w:szCs w:val="28"/>
        </w:rPr>
        <w:t>2.“行政层级”栏填写该证明事项在我</w:t>
      </w:r>
      <w:r>
        <w:rPr>
          <w:rFonts w:hint="eastAsia" w:eastAsia="方正仿宋_GBK"/>
          <w:sz w:val="28"/>
          <w:szCs w:val="28"/>
        </w:rPr>
        <w:t>区</w:t>
      </w:r>
      <w:r>
        <w:rPr>
          <w:rFonts w:eastAsia="方正仿宋_GBK"/>
          <w:sz w:val="28"/>
          <w:szCs w:val="28"/>
        </w:rPr>
        <w:t>行政的行政机关的层级；</w:t>
      </w:r>
    </w:p>
    <w:p>
      <w:pPr>
        <w:spacing w:line="440" w:lineRule="exact"/>
        <w:ind w:firstLine="1400" w:firstLineChars="500"/>
        <w:rPr>
          <w:rFonts w:eastAsia="方正仿宋_GBK"/>
          <w:sz w:val="28"/>
          <w:szCs w:val="28"/>
        </w:rPr>
      </w:pPr>
      <w:r>
        <w:rPr>
          <w:rFonts w:eastAsia="方正仿宋_GBK"/>
          <w:sz w:val="28"/>
          <w:szCs w:val="28"/>
        </w:rPr>
        <w:t>3.“事项</w:t>
      </w:r>
      <w:r>
        <w:rPr>
          <w:rFonts w:hint="eastAsia" w:ascii="方正仿宋_GBK" w:hAnsi="方正仿宋_GBK" w:eastAsia="方正仿宋_GBK" w:cs="方正仿宋_GBK"/>
          <w:sz w:val="28"/>
          <w:szCs w:val="28"/>
        </w:rPr>
        <w:t>类型”栏填写该证明事项涉及的具体行政行为的各类，如行政许可、行政</w:t>
      </w:r>
      <w:r>
        <w:rPr>
          <w:rFonts w:hint="eastAsia" w:eastAsia="方正仿宋_GBK"/>
          <w:sz w:val="28"/>
          <w:szCs w:val="28"/>
        </w:rPr>
        <w:t>确认、行政给付等。</w:t>
      </w:r>
    </w:p>
    <w:p>
      <w:pPr>
        <w:spacing w:line="440" w:lineRule="exact"/>
        <w:ind w:firstLine="1400" w:firstLineChars="500"/>
      </w:pPr>
      <w:r>
        <w:rPr>
          <w:rFonts w:hint="eastAsia" w:eastAsia="方正仿宋_GBK"/>
          <w:sz w:val="28"/>
          <w:szCs w:val="28"/>
        </w:rPr>
        <w:t>4.填写的证明名称要与政务服务事项实施清单属于证明的申请材料名称一致。</w:t>
      </w:r>
    </w:p>
    <w:sectPr>
      <w:footerReference r:id="rId3" w:type="default"/>
      <w:footerReference r:id="rId4" w:type="even"/>
      <w:pgSz w:w="16838" w:h="11906" w:orient="landscape"/>
      <w:pgMar w:top="1588" w:right="2155" w:bottom="1474" w:left="170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方正仿宋_GBK">
    <w:altName w:val="宋体"/>
    <w:panose1 w:val="00000000000000000000"/>
    <w:charset w:val="86"/>
    <w:family w:val="auto"/>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395744862"/>
    </w:sdtPr>
    <w:sdtEndPr>
      <w:rPr>
        <w:rFonts w:hint="eastAsia" w:ascii="宋体" w:hAnsi="宋体"/>
        <w:sz w:val="28"/>
        <w:szCs w:val="28"/>
        <w:lang w:eastAsia="zh-CN"/>
      </w:rPr>
    </w:sdtEndPr>
    <w:sdtContent>
      <w:p>
        <w:pPr>
          <w:pStyle w:val="5"/>
          <w:wordWrap w:val="0"/>
          <w:ind w:firstLine="420"/>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lang w:eastAsia="zh-CN"/>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1594667787"/>
    </w:sdtPr>
    <w:sdtEndPr>
      <w:rPr>
        <w:rFonts w:hint="eastAsia" w:ascii="宋体" w:hAnsi="宋体"/>
        <w:sz w:val="28"/>
        <w:szCs w:val="28"/>
        <w:lang w:eastAsia="zh-CN"/>
      </w:rPr>
    </w:sdtEndPr>
    <w:sdtContent>
      <w:p>
        <w:pPr>
          <w:pStyle w:val="5"/>
          <w:ind w:firstLine="420"/>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lang w:eastAsia="zh-CN"/>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94A9F"/>
    <w:rsid w:val="060D5E59"/>
    <w:rsid w:val="1BA34C1D"/>
    <w:rsid w:val="1C047FFD"/>
    <w:rsid w:val="1DB23347"/>
    <w:rsid w:val="49C32439"/>
    <w:rsid w:val="4B725E02"/>
    <w:rsid w:val="713B22F5"/>
    <w:rsid w:val="72351F57"/>
    <w:rsid w:val="7862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92"/>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customStyle="1" w:styleId="5">
    <w:name w:val="公文格式"/>
    <w:basedOn w:val="2"/>
    <w:qFormat/>
    <w:uiPriority w:val="0"/>
    <w:pPr>
      <w:widowControl/>
      <w:spacing w:after="200"/>
      <w:ind w:firstLine="270" w:firstLineChars="150"/>
    </w:pPr>
    <w:rPr>
      <w:rFonts w:asciiTheme="minorHAnsi" w:hAnsiTheme="minorHAnsi" w:eastAsiaTheme="minorEastAsia" w:cstheme="minorBidi"/>
      <w:kern w:val="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2021-01-21T02:27:00Z</dcterms:created>
  <dc:creator>admin</dc:creator>
  <cp:lastModifiedBy>關於子晏的那些事</cp:lastModifiedBy>
  <cp:lastPrinted>2021-01-25T02:49:00Z</cp:lastPrinted>
  <dcterms:modified xsi:type="dcterms:W3CDTF">2021-08-19T02:02:08Z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