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color w:val="FF0000"/>
          <w:spacing w:val="100"/>
          <w:w w:val="90"/>
          <w:sz w:val="52"/>
          <w:szCs w:val="52"/>
        </w:rPr>
      </w:pPr>
    </w:p>
    <w:p>
      <w:pPr>
        <w:jc w:val="center"/>
        <w:rPr>
          <w:rFonts w:ascii="方正小标宋简体" w:eastAsia="方正小标宋简体"/>
          <w:color w:val="FF0000"/>
          <w:spacing w:val="100"/>
          <w:w w:val="90"/>
          <w:sz w:val="52"/>
          <w:szCs w:val="52"/>
        </w:rPr>
      </w:pPr>
    </w:p>
    <w:p>
      <w:pPr>
        <w:jc w:val="center"/>
        <w:rPr>
          <w:rFonts w:hint="eastAsia" w:ascii="方正大标宋简体" w:hAnsi="方正大标宋简体" w:eastAsia="方正大标宋简体" w:cs="方正大标宋简体"/>
          <w:color w:val="FF0000"/>
          <w:spacing w:val="100"/>
          <w:sz w:val="72"/>
          <w:szCs w:val="72"/>
        </w:rPr>
      </w:pPr>
      <w:r>
        <w:rPr>
          <w:rFonts w:hint="eastAsia" w:ascii="方正大标宋简体" w:hAnsi="方正大标宋简体" w:eastAsia="方正大标宋简体" w:cs="方正大标宋简体"/>
          <w:color w:val="FF0000"/>
          <w:spacing w:val="100"/>
          <w:sz w:val="72"/>
          <w:szCs w:val="72"/>
        </w:rPr>
        <w:t>三江侗族自治县</w:t>
      </w:r>
    </w:p>
    <w:p>
      <w:pPr>
        <w:jc w:val="center"/>
        <w:rPr>
          <w:rFonts w:ascii="仿宋_GB2312" w:eastAsia="仿宋_GB2312"/>
          <w:w w:val="90"/>
          <w:sz w:val="32"/>
          <w:szCs w:val="32"/>
        </w:rPr>
      </w:pPr>
      <w:r>
        <w:rPr>
          <w:rFonts w:hint="eastAsia" w:ascii="方正大标宋简体" w:hAnsi="方正大标宋简体" w:eastAsia="方正大标宋简体" w:cs="方正大标宋简体"/>
          <w:color w:val="FF0000"/>
          <w:spacing w:val="124"/>
          <w:sz w:val="84"/>
          <w:szCs w:val="84"/>
          <w:lang w:eastAsia="zh-CN"/>
        </w:rPr>
        <w:t>发展和改革局</w:t>
      </w:r>
      <w:r>
        <w:rPr>
          <w:rFonts w:hint="eastAsia" w:ascii="方正大标宋简体" w:hAnsi="方正大标宋简体" w:eastAsia="方正大标宋简体" w:cs="方正大标宋简体"/>
          <w:color w:val="FF0000"/>
          <w:spacing w:val="124"/>
          <w:sz w:val="84"/>
          <w:szCs w:val="84"/>
        </w:rPr>
        <w:t>文</w:t>
      </w:r>
      <w:r>
        <w:rPr>
          <w:rFonts w:hint="eastAsia" w:ascii="方正大标宋简体" w:hAnsi="方正大标宋简体" w:eastAsia="方正大标宋简体" w:cs="方正大标宋简体"/>
          <w:color w:val="FF0000"/>
          <w:spacing w:val="124"/>
          <w:sz w:val="84"/>
          <w:szCs w:val="84"/>
          <w:lang w:eastAsia="zh-CN"/>
        </w:rPr>
        <w:t>件</w:t>
      </w:r>
    </w:p>
    <w:p>
      <w:pPr>
        <w:rPr>
          <w:rFonts w:hint="eastAsia" w:ascii="宋体" w:hAnsi="宋体" w:eastAsia="宋体" w:cs="宋体"/>
          <w:sz w:val="24"/>
          <w:szCs w:val="24"/>
        </w:rPr>
      </w:pPr>
    </w:p>
    <w:p>
      <w:pPr>
        <w:rPr>
          <w:rFonts w:hint="eastAsia" w:ascii="宋体" w:hAnsi="宋体" w:eastAsia="宋体" w:cs="宋体"/>
          <w:sz w:val="24"/>
          <w:szCs w:val="24"/>
        </w:rPr>
      </w:pPr>
    </w:p>
    <w:p>
      <w:pPr>
        <w:jc w:val="center"/>
        <w:rPr>
          <w:rFonts w:hint="default" w:ascii="仿宋" w:hAnsi="仿宋" w:eastAsia="仿宋_GB2312" w:cs="仿宋"/>
          <w:b/>
          <w:sz w:val="32"/>
          <w:szCs w:val="32"/>
          <w:lang w:val="en-US" w:eastAsia="zh-CN"/>
        </w:rPr>
      </w:pPr>
      <w:bookmarkStart w:id="2" w:name="_GoBack"/>
      <w:bookmarkEnd w:id="2"/>
      <w:r>
        <w:rPr>
          <w:color w:val="auto"/>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424815</wp:posOffset>
                </wp:positionV>
                <wp:extent cx="58293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33.45pt;height:0pt;width:459pt;z-index:251660288;mso-width-relative:page;mso-height-relative:page;" filled="f" stroked="t" coordsize="21600,21600" o:gfxdata="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E5io2gAAAAkBAAAPAAAAAAAAAAEAIAAAACIAAABkcnMvZG93bnJl&#10;di54bWxQSwECFAAUAAAACACHTuJASMnNWPsBAADzAwAADgAAAAAAAAABACAAAAApAQAAZHJzL2Uy&#10;b0RvYy54bWxQSwUGAAAAAAYABgBZAQAAlgUAAAAA&#10;">
                <v:fill on="f" focussize="0,0"/>
                <v:stroke weight="3pt" color="#FF0000" joinstyle="round"/>
                <v:imagedata o:title=""/>
                <o:lock v:ext="edit" aspectratio="f"/>
              </v:line>
            </w:pict>
          </mc:Fallback>
        </mc:AlternateContent>
      </w:r>
      <w:r>
        <w:rPr>
          <w:rFonts w:hint="eastAsia" w:ascii="仿宋_GB2312" w:eastAsia="仿宋_GB2312"/>
          <w:color w:val="auto"/>
          <w:sz w:val="32"/>
          <w:szCs w:val="32"/>
        </w:rPr>
        <w:t>三</w:t>
      </w:r>
      <w:r>
        <w:rPr>
          <w:rFonts w:hint="eastAsia" w:ascii="仿宋_GB2312" w:eastAsia="仿宋_GB2312"/>
          <w:color w:val="auto"/>
          <w:sz w:val="32"/>
          <w:szCs w:val="32"/>
          <w:lang w:eastAsia="zh-CN"/>
        </w:rPr>
        <w:t>发改字</w:t>
      </w:r>
      <w:r>
        <w:rPr>
          <w:rFonts w:hint="eastAsia" w:ascii="Times New Roman" w:hAnsi="Times New Roman" w:eastAsia="仿宋_GB2312" w:cs="Times New Roman"/>
          <w:color w:val="auto"/>
          <w:sz w:val="32"/>
          <w:szCs w:val="32"/>
          <w:lang w:val="en-US" w:eastAsia="zh-CN"/>
        </w:rPr>
        <w:t>〔2025〕114</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 xml:space="preserve">                    签发人：杨海权</w:t>
      </w:r>
    </w:p>
    <w:p>
      <w:pPr>
        <w:pStyle w:val="3"/>
        <w:spacing w:line="400" w:lineRule="exact"/>
        <w:rPr>
          <w:b/>
          <w:sz w:val="32"/>
        </w:rPr>
      </w:pP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rPr>
      </w:pPr>
    </w:p>
    <w:p>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Calibri" w:eastAsia="仿宋_GB2312" w:cs="Times New Roman"/>
          <w:sz w:val="44"/>
          <w:szCs w:val="44"/>
        </w:rPr>
      </w:pPr>
      <w:bookmarkStart w:id="0" w:name="OLE_LINK4"/>
      <w:r>
        <w:rPr>
          <w:rFonts w:hint="eastAsia" w:ascii="方正小标宋简体" w:hAnsi="方正小标宋简体" w:eastAsia="方正小标宋简体" w:cs="方正小标宋简体"/>
          <w:b w:val="0"/>
          <w:bCs/>
          <w:sz w:val="44"/>
          <w:szCs w:val="44"/>
        </w:rPr>
        <w:t>关</w:t>
      </w:r>
      <w:r>
        <w:rPr>
          <w:rFonts w:hint="eastAsia" w:ascii="方正小标宋简体" w:hAnsi="方正小标宋简体" w:eastAsia="方正小标宋简体" w:cs="方正小标宋简体"/>
          <w:b w:val="0"/>
          <w:bCs/>
          <w:sz w:val="44"/>
          <w:szCs w:val="44"/>
          <w:lang w:eastAsia="zh-CN"/>
        </w:rPr>
        <w:t>于</w:t>
      </w:r>
      <w:r>
        <w:rPr>
          <w:rFonts w:hint="eastAsia" w:ascii="方正小标宋简体" w:hAnsi="方正小标宋简体" w:eastAsia="方正小标宋简体" w:cs="方正小标宋简体"/>
          <w:b w:val="0"/>
          <w:bCs w:val="0"/>
          <w:sz w:val="44"/>
          <w:szCs w:val="44"/>
          <w:lang w:val="en-US" w:eastAsia="zh-CN"/>
        </w:rPr>
        <w:t>调整三江侗族自治县桐瑶水韵民宿康养项目</w:t>
      </w:r>
      <w:r>
        <w:rPr>
          <w:rFonts w:hint="eastAsia" w:ascii="方正小标宋简体" w:hAnsi="方正小标宋简体" w:eastAsia="方正小标宋简体" w:cs="方正小标宋简体"/>
          <w:b w:val="0"/>
          <w:bCs/>
          <w:sz w:val="44"/>
          <w:szCs w:val="44"/>
          <w:lang w:eastAsia="zh-CN"/>
        </w:rPr>
        <w:t>建议书</w:t>
      </w:r>
      <w:r>
        <w:rPr>
          <w:rFonts w:hint="eastAsia" w:ascii="方正小标宋简体" w:hAnsi="方正小标宋简体" w:eastAsia="方正小标宋简体" w:cs="方正小标宋简体"/>
          <w:b w:val="0"/>
          <w:bCs/>
          <w:sz w:val="44"/>
          <w:szCs w:val="44"/>
        </w:rPr>
        <w:t>的批复</w:t>
      </w:r>
      <w:bookmarkEnd w:id="0"/>
    </w:p>
    <w:p>
      <w:pPr>
        <w:pStyle w:val="4"/>
        <w:widowControl/>
        <w:spacing w:line="240" w:lineRule="auto"/>
        <w:ind w:firstLine="0" w:firstLineChars="0"/>
        <w:jc w:val="left"/>
        <w:textAlignment w:val="baseline"/>
        <w:rPr>
          <w:rFonts w:hint="eastAsia"/>
          <w:sz w:val="32"/>
        </w:rPr>
      </w:pPr>
    </w:p>
    <w:p>
      <w:pPr>
        <w:pStyle w:val="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s="Times New Roman"/>
          <w:color w:val="auto"/>
          <w:kern w:val="2"/>
          <w:sz w:val="32"/>
          <w:szCs w:val="20"/>
          <w:lang w:val="en-US" w:eastAsia="zh-CN" w:bidi="ar-SA"/>
        </w:rPr>
      </w:pPr>
      <w:bookmarkStart w:id="1" w:name="OLE_LINK3"/>
      <w:r>
        <w:rPr>
          <w:rFonts w:hint="eastAsia" w:ascii="仿宋_GB2312" w:eastAsia="仿宋_GB2312" w:cs="Times New Roman"/>
          <w:kern w:val="2"/>
          <w:sz w:val="32"/>
          <w:szCs w:val="20"/>
          <w:lang w:val="en-US" w:eastAsia="zh-CN" w:bidi="ar-SA"/>
        </w:rPr>
        <w:t>三江侗族自治县</w:t>
      </w:r>
      <w:bookmarkEnd w:id="1"/>
      <w:r>
        <w:rPr>
          <w:rFonts w:hint="eastAsia" w:ascii="仿宋_GB2312" w:eastAsia="仿宋_GB2312" w:cs="Times New Roman"/>
          <w:kern w:val="2"/>
          <w:sz w:val="32"/>
          <w:szCs w:val="20"/>
          <w:lang w:val="en-US" w:eastAsia="zh-CN" w:bidi="ar-SA"/>
        </w:rPr>
        <w:t>文化体育广电和旅游局</w:t>
      </w:r>
      <w:r>
        <w:rPr>
          <w:rFonts w:hint="eastAsia" w:ascii="仿宋_GB2312" w:hAnsi="Times New Roman" w:eastAsia="仿宋_GB2312" w:cs="Times New Roman"/>
          <w:kern w:val="2"/>
          <w:sz w:val="32"/>
          <w:szCs w:val="20"/>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kern w:val="2"/>
          <w:sz w:val="32"/>
          <w:szCs w:val="20"/>
          <w:lang w:val="en-US" w:eastAsia="zh-CN" w:bidi="ar-SA"/>
        </w:rPr>
      </w:pPr>
      <w:r>
        <w:rPr>
          <w:rFonts w:hint="eastAsia" w:ascii="仿宋_GB2312" w:hAnsi="Times New Roman" w:eastAsia="仿宋_GB2312" w:cs="Times New Roman"/>
          <w:color w:val="auto"/>
          <w:kern w:val="2"/>
          <w:sz w:val="32"/>
          <w:szCs w:val="20"/>
          <w:lang w:val="en-US" w:eastAsia="zh-CN" w:bidi="ar-SA"/>
        </w:rPr>
        <w:t>贵</w:t>
      </w:r>
      <w:r>
        <w:rPr>
          <w:rFonts w:hint="eastAsia" w:ascii="仿宋_GB2312" w:eastAsia="仿宋_GB2312" w:cs="Times New Roman"/>
          <w:color w:val="auto"/>
          <w:kern w:val="2"/>
          <w:sz w:val="32"/>
          <w:szCs w:val="20"/>
          <w:lang w:val="en-US" w:eastAsia="zh-CN" w:bidi="ar-SA"/>
        </w:rPr>
        <w:t>单位报来《关于调整</w:t>
      </w:r>
      <w:r>
        <w:rPr>
          <w:rFonts w:hint="eastAsia" w:ascii="Times New Roman" w:hAnsi="Times New Roman" w:eastAsia="仿宋_GB2312" w:cs="仿宋_GB2312"/>
          <w:b w:val="0"/>
          <w:bCs w:val="0"/>
          <w:sz w:val="32"/>
          <w:szCs w:val="32"/>
          <w:lang w:val="en-US" w:eastAsia="zh-CN"/>
        </w:rPr>
        <w:t>三江侗族自治县桐瑶水韵民宿康养项目</w:t>
      </w:r>
      <w:r>
        <w:rPr>
          <w:rFonts w:hint="eastAsia" w:ascii="仿宋_GB2312" w:eastAsia="仿宋_GB2312" w:cs="Times New Roman"/>
          <w:color w:val="auto"/>
          <w:kern w:val="2"/>
          <w:sz w:val="32"/>
          <w:szCs w:val="20"/>
          <w:lang w:val="en-US" w:eastAsia="zh-CN" w:bidi="ar-SA"/>
        </w:rPr>
        <w:t>建议书批复的请示</w:t>
      </w:r>
      <w:r>
        <w:rPr>
          <w:rFonts w:hint="eastAsia" w:ascii="仿宋_GB2312" w:hAnsi="Times New Roman" w:eastAsia="仿宋_GB2312" w:cs="Times New Roman"/>
          <w:color w:val="auto"/>
          <w:kern w:val="2"/>
          <w:sz w:val="32"/>
          <w:szCs w:val="20"/>
          <w:lang w:val="en-US" w:eastAsia="zh-CN" w:bidi="ar-SA"/>
        </w:rPr>
        <w:t>》（</w:t>
      </w:r>
      <w:r>
        <w:rPr>
          <w:rFonts w:hint="eastAsia" w:ascii="仿宋_GB2312" w:eastAsia="仿宋_GB2312"/>
          <w:color w:val="000000"/>
          <w:sz w:val="32"/>
          <w:szCs w:val="32"/>
        </w:rPr>
        <w:t>三文体广旅报</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110</w:t>
      </w:r>
      <w:r>
        <w:rPr>
          <w:rFonts w:hint="default" w:ascii="Times New Roman" w:hAnsi="Times New Roman" w:eastAsia="仿宋_GB2312" w:cs="Times New Roman"/>
          <w:color w:val="000000"/>
          <w:sz w:val="32"/>
          <w:szCs w:val="32"/>
        </w:rPr>
        <w:t>号</w:t>
      </w:r>
      <w:r>
        <w:rPr>
          <w:rFonts w:hint="eastAsia" w:ascii="仿宋_GB2312" w:hAnsi="Times New Roman" w:eastAsia="仿宋_GB2312" w:cs="Times New Roman"/>
          <w:color w:val="auto"/>
          <w:kern w:val="2"/>
          <w:sz w:val="32"/>
          <w:szCs w:val="20"/>
          <w:lang w:val="en-US" w:eastAsia="zh-CN" w:bidi="ar-SA"/>
        </w:rPr>
        <w:t>）收悉。经研究，现批复如下：</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Times New Roman" w:eastAsia="仿宋_GB2312" w:cs="Times New Roman"/>
          <w:color w:val="auto"/>
          <w:kern w:val="2"/>
          <w:sz w:val="32"/>
          <w:szCs w:val="20"/>
          <w:lang w:val="en-US" w:eastAsia="zh-CN" w:bidi="ar-SA"/>
        </w:rPr>
      </w:pPr>
      <w:r>
        <w:rPr>
          <w:rFonts w:hint="eastAsia" w:ascii="仿宋_GB2312" w:eastAsia="仿宋_GB2312" w:cs="Times New Roman"/>
          <w:color w:val="auto"/>
          <w:kern w:val="2"/>
          <w:sz w:val="32"/>
          <w:szCs w:val="20"/>
          <w:lang w:val="en-US" w:eastAsia="zh-CN" w:bidi="ar-SA"/>
        </w:rPr>
        <w:t>我局于</w:t>
      </w:r>
      <w:r>
        <w:rPr>
          <w:rFonts w:hint="eastAsia"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5</w:t>
      </w:r>
      <w:r>
        <w:rPr>
          <w:rFonts w:hint="eastAsia" w:ascii="仿宋_GB2312" w:eastAsia="仿宋_GB2312" w:cs="Times New Roman"/>
          <w:color w:val="auto"/>
          <w:kern w:val="2"/>
          <w:sz w:val="32"/>
          <w:szCs w:val="20"/>
          <w:lang w:val="en-US" w:eastAsia="zh-CN" w:bidi="ar-SA"/>
        </w:rPr>
        <w:t>年</w:t>
      </w:r>
      <w:r>
        <w:rPr>
          <w:rFonts w:hint="eastAsia" w:eastAsia="仿宋_GB2312" w:cs="Times New Roman"/>
          <w:color w:val="auto"/>
          <w:kern w:val="2"/>
          <w:sz w:val="32"/>
          <w:szCs w:val="32"/>
          <w:lang w:val="en-US" w:eastAsia="zh-CN" w:bidi="ar-SA"/>
        </w:rPr>
        <w:t>4</w:t>
      </w:r>
      <w:r>
        <w:rPr>
          <w:rFonts w:hint="eastAsia" w:ascii="仿宋_GB2312" w:eastAsia="仿宋_GB2312" w:cs="Times New Roman"/>
          <w:color w:val="auto"/>
          <w:kern w:val="2"/>
          <w:sz w:val="32"/>
          <w:szCs w:val="20"/>
          <w:lang w:val="en-US" w:eastAsia="zh-CN" w:bidi="ar-SA"/>
        </w:rPr>
        <w:t>月</w:t>
      </w:r>
      <w:r>
        <w:rPr>
          <w:rFonts w:hint="eastAsia" w:eastAsia="仿宋_GB2312" w:cs="Times New Roman"/>
          <w:color w:val="auto"/>
          <w:kern w:val="2"/>
          <w:sz w:val="32"/>
          <w:szCs w:val="32"/>
          <w:lang w:val="en-US" w:eastAsia="zh-CN" w:bidi="ar-SA"/>
        </w:rPr>
        <w:t>27</w:t>
      </w:r>
      <w:r>
        <w:rPr>
          <w:rFonts w:hint="eastAsia" w:ascii="仿宋_GB2312" w:eastAsia="仿宋_GB2312" w:cs="Times New Roman"/>
          <w:color w:val="auto"/>
          <w:kern w:val="2"/>
          <w:sz w:val="32"/>
          <w:szCs w:val="20"/>
          <w:lang w:val="en-US" w:eastAsia="zh-CN" w:bidi="ar-SA"/>
        </w:rPr>
        <w:t>日以《关于</w:t>
      </w:r>
      <w:r>
        <w:rPr>
          <w:rFonts w:hint="eastAsia" w:ascii="Times New Roman" w:hAnsi="Times New Roman" w:eastAsia="仿宋_GB2312" w:cs="仿宋_GB2312"/>
          <w:b w:val="0"/>
          <w:bCs w:val="0"/>
          <w:sz w:val="32"/>
          <w:szCs w:val="32"/>
          <w:lang w:val="en-US" w:eastAsia="zh-CN"/>
        </w:rPr>
        <w:t>三江侗族自治县桐瑶水韵民宿康养项目</w:t>
      </w:r>
      <w:r>
        <w:rPr>
          <w:rFonts w:hint="eastAsia" w:ascii="仿宋_GB2312" w:eastAsia="仿宋_GB2312" w:cs="Times New Roman"/>
          <w:color w:val="auto"/>
          <w:kern w:val="2"/>
          <w:sz w:val="32"/>
          <w:szCs w:val="20"/>
          <w:lang w:val="en-US" w:eastAsia="zh-CN" w:bidi="ar-SA"/>
        </w:rPr>
        <w:t>项目建议书的批复》（三发改字</w:t>
      </w:r>
      <w:r>
        <w:rPr>
          <w:rFonts w:hint="eastAsia"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32号</w:t>
      </w:r>
      <w:r>
        <w:rPr>
          <w:rFonts w:hint="eastAsia" w:ascii="仿宋_GB2312" w:eastAsia="仿宋_GB2312" w:cs="Times New Roman"/>
          <w:color w:val="auto"/>
          <w:kern w:val="2"/>
          <w:sz w:val="32"/>
          <w:szCs w:val="20"/>
          <w:lang w:val="en-US" w:eastAsia="zh-CN" w:bidi="ar-SA"/>
        </w:rPr>
        <w:t>）原则同意关于</w:t>
      </w:r>
      <w:r>
        <w:rPr>
          <w:rFonts w:hint="eastAsia" w:ascii="Times New Roman" w:hAnsi="Times New Roman" w:eastAsia="仿宋_GB2312" w:cs="仿宋_GB2312"/>
          <w:b w:val="0"/>
          <w:bCs w:val="0"/>
          <w:sz w:val="32"/>
          <w:szCs w:val="32"/>
          <w:lang w:val="en-US" w:eastAsia="zh-CN"/>
        </w:rPr>
        <w:t>三江侗族自治县桐瑶水韵民宿康养项目</w:t>
      </w:r>
      <w:r>
        <w:rPr>
          <w:rFonts w:hint="eastAsia" w:ascii="仿宋_GB2312" w:eastAsia="仿宋_GB2312" w:cs="Times New Roman"/>
          <w:color w:val="auto"/>
          <w:kern w:val="2"/>
          <w:sz w:val="32"/>
          <w:szCs w:val="20"/>
          <w:lang w:val="en-US" w:eastAsia="zh-CN" w:bidi="ar-SA"/>
        </w:rPr>
        <w:t>项目建议书。</w:t>
      </w:r>
      <w:r>
        <w:rPr>
          <w:rFonts w:hint="eastAsia" w:ascii="仿宋_GB2312" w:eastAsia="仿宋_GB2312"/>
          <w:sz w:val="32"/>
          <w:szCs w:val="32"/>
        </w:rPr>
        <w:t>现结合项目建设实际，</w:t>
      </w:r>
      <w:r>
        <w:rPr>
          <w:rFonts w:hint="eastAsia" w:ascii="仿宋_GB2312" w:eastAsia="仿宋_GB2312"/>
          <w:sz w:val="32"/>
          <w:szCs w:val="32"/>
          <w:lang w:eastAsia="zh-CN"/>
        </w:rPr>
        <w:t>原则</w:t>
      </w:r>
      <w:r>
        <w:rPr>
          <w:rFonts w:hint="eastAsia" w:ascii="仿宋_GB2312" w:eastAsia="仿宋_GB2312"/>
          <w:sz w:val="32"/>
          <w:szCs w:val="32"/>
        </w:rPr>
        <w:t>同意调整</w:t>
      </w:r>
      <w:r>
        <w:rPr>
          <w:rFonts w:hint="eastAsia" w:ascii="Times New Roman" w:hAnsi="Times New Roman" w:eastAsia="仿宋_GB2312" w:cs="仿宋_GB2312"/>
          <w:b w:val="0"/>
          <w:bCs w:val="0"/>
          <w:sz w:val="32"/>
          <w:szCs w:val="32"/>
          <w:lang w:val="en-US" w:eastAsia="zh-CN"/>
        </w:rPr>
        <w:t>三江侗族自治县桐瑶水韵民宿康养项目</w:t>
      </w:r>
      <w:r>
        <w:rPr>
          <w:rFonts w:hint="eastAsia" w:ascii="仿宋_GB2312" w:eastAsia="仿宋_GB2312" w:cs="Times New Roman"/>
          <w:color w:val="auto"/>
          <w:kern w:val="2"/>
          <w:sz w:val="32"/>
          <w:szCs w:val="20"/>
          <w:lang w:val="en-US" w:eastAsia="zh-CN" w:bidi="ar-SA"/>
        </w:rPr>
        <w:t>业主（</w:t>
      </w:r>
      <w:r>
        <w:rPr>
          <w:rFonts w:hint="eastAsia" w:ascii="仿宋_GB2312" w:hAnsi="仿宋_GB2312" w:eastAsia="仿宋_GB2312" w:cs="仿宋_GB2312"/>
          <w:kern w:val="0"/>
          <w:sz w:val="32"/>
          <w:szCs w:val="32"/>
          <w:lang w:eastAsia="zh-CN"/>
        </w:rPr>
        <w:t>建设内容及规模、总投资、资金来源和建设地址等内容不变</w:t>
      </w:r>
      <w:r>
        <w:rPr>
          <w:rFonts w:hint="eastAsia" w:ascii="仿宋_GB2312" w:eastAsia="仿宋_GB2312" w:cs="Times New Roman"/>
          <w:color w:val="auto"/>
          <w:kern w:val="2"/>
          <w:sz w:val="32"/>
          <w:szCs w:val="20"/>
          <w:lang w:val="en-US" w:eastAsia="zh-CN" w:bidi="ar-SA"/>
        </w:rPr>
        <w:t>）</w:t>
      </w:r>
      <w:r>
        <w:rPr>
          <w:rFonts w:hint="eastAsia" w:ascii="仿宋_GB2312" w:eastAsia="仿宋_GB2312" w:hAnsiTheme="minorHAnsi" w:cstheme="minorBidi"/>
          <w:color w:val="auto"/>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同时取消</w:t>
      </w:r>
      <w:r>
        <w:rPr>
          <w:rFonts w:hint="eastAsia" w:ascii="仿宋_GB2312" w:eastAsia="仿宋_GB2312" w:cs="Times New Roman"/>
          <w:color w:val="auto"/>
          <w:kern w:val="2"/>
          <w:sz w:val="32"/>
          <w:szCs w:val="20"/>
          <w:lang w:val="en-US" w:eastAsia="zh-CN" w:bidi="ar-SA"/>
        </w:rPr>
        <w:t>三发改字</w:t>
      </w:r>
      <w:r>
        <w:rPr>
          <w:rFonts w:hint="eastAsia" w:ascii="Times New Roman" w:hAnsi="Times New Roman" w:eastAsia="仿宋_GB2312" w:cs="Times New Roman"/>
          <w:color w:val="auto"/>
          <w:kern w:val="2"/>
          <w:sz w:val="32"/>
          <w:szCs w:val="32"/>
          <w:lang w:val="en-US" w:eastAsia="zh-CN" w:bidi="ar-SA"/>
        </w:rPr>
        <w:t>〔202</w:t>
      </w:r>
      <w:r>
        <w:rPr>
          <w:rFonts w:hint="eastAsia" w:eastAsia="仿宋_GB2312" w:cs="Times New Roman"/>
          <w:color w:val="auto"/>
          <w:kern w:val="2"/>
          <w:sz w:val="32"/>
          <w:szCs w:val="32"/>
          <w:lang w:val="en-US" w:eastAsia="zh-CN" w:bidi="ar-SA"/>
        </w:rPr>
        <w:t>5</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32号</w:t>
      </w:r>
      <w:r>
        <w:rPr>
          <w:rFonts w:hint="eastAsia" w:ascii="仿宋_GB2312" w:eastAsia="仿宋_GB2312" w:hAnsiTheme="minorHAnsi" w:cstheme="minorBidi"/>
          <w:kern w:val="2"/>
          <w:sz w:val="32"/>
          <w:szCs w:val="32"/>
          <w:lang w:val="en-US" w:eastAsia="zh-CN" w:bidi="ar-SA"/>
        </w:rPr>
        <w:t>文的批复。</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Times New Roman" w:eastAsia="仿宋_GB2312" w:cs="Times New Roman"/>
          <w:kern w:val="2"/>
          <w:sz w:val="32"/>
          <w:szCs w:val="20"/>
          <w:lang w:val="en-US" w:eastAsia="zh-CN" w:bidi="ar-SA"/>
        </w:rPr>
      </w:pPr>
      <w:r>
        <w:rPr>
          <w:rFonts w:hint="eastAsia" w:ascii="仿宋_GB2312" w:hAnsi="Times New Roman" w:eastAsia="仿宋_GB2312" w:cs="Times New Roman"/>
          <w:kern w:val="2"/>
          <w:sz w:val="32"/>
          <w:szCs w:val="20"/>
          <w:lang w:val="en-US" w:eastAsia="zh-CN" w:bidi="ar-SA"/>
        </w:rPr>
        <w:t>二、项目名</w:t>
      </w:r>
      <w:r>
        <w:rPr>
          <w:rFonts w:hint="eastAsia" w:ascii="仿宋_GB2312" w:hAnsi="Times New Roman" w:eastAsia="仿宋_GB2312" w:cs="Times New Roman"/>
          <w:color w:val="auto"/>
          <w:kern w:val="2"/>
          <w:sz w:val="32"/>
          <w:szCs w:val="20"/>
          <w:lang w:val="en-US" w:eastAsia="zh-CN" w:bidi="ar-SA"/>
        </w:rPr>
        <w:t>称：</w:t>
      </w:r>
      <w:r>
        <w:rPr>
          <w:rFonts w:hint="eastAsia" w:ascii="Times New Roman" w:hAnsi="Times New Roman" w:eastAsia="仿宋_GB2312" w:cs="仿宋_GB2312"/>
          <w:b w:val="0"/>
          <w:bCs w:val="0"/>
          <w:sz w:val="32"/>
          <w:szCs w:val="32"/>
          <w:lang w:val="en-US" w:eastAsia="zh-CN"/>
        </w:rPr>
        <w:t>三江侗族自治县桐瑶水韵民宿康养项目</w:t>
      </w:r>
      <w:r>
        <w:rPr>
          <w:rFonts w:hint="eastAsia" w:ascii="仿宋_GB2312" w:hAnsi="Times New Roman" w:eastAsia="仿宋_GB2312" w:cs="Times New Roman"/>
          <w:color w:val="auto"/>
          <w:kern w:val="2"/>
          <w:sz w:val="32"/>
          <w:szCs w:val="20"/>
          <w:lang w:val="en-US" w:eastAsia="zh-CN" w:bidi="ar-SA"/>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Calibri" w:eastAsia="仿宋_GB2312" w:cs="Times New Roman"/>
          <w:sz w:val="32"/>
          <w:lang w:val="en-US" w:eastAsia="zh-CN"/>
        </w:rPr>
      </w:pPr>
      <w:r>
        <w:rPr>
          <w:rFonts w:hint="eastAsia" w:ascii="仿宋_GB2312" w:hAnsi="Calibri" w:eastAsia="仿宋_GB2312" w:cs="Times New Roman"/>
          <w:sz w:val="32"/>
          <w:lang w:val="en-US" w:eastAsia="zh-CN"/>
        </w:rPr>
        <w:t>三、项目业主：</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原批复为：三江侗族自治县文化体育广电和旅游局；</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eastAsia" w:ascii="仿宋_GB2312" w:hAnsi="Calibri" w:eastAsia="仿宋_GB2312" w:cs="Times New Roman"/>
          <w:sz w:val="32"/>
          <w:lang w:eastAsia="zh-CN"/>
        </w:rPr>
      </w:pPr>
      <w:r>
        <w:rPr>
          <w:rFonts w:hint="eastAsia" w:ascii="Times New Roman" w:hAnsi="Times New Roman" w:eastAsia="仿宋_GB2312" w:cs="仿宋_GB2312"/>
          <w:sz w:val="32"/>
          <w:szCs w:val="32"/>
          <w:lang w:val="en-US" w:eastAsia="zh-CN"/>
        </w:rPr>
        <w:t>现调整为：三江侗族自治县高基瑶族乡桐叶村民委员会</w:t>
      </w:r>
      <w:r>
        <w:rPr>
          <w:rFonts w:hint="eastAsia" w:ascii="仿宋_GB2312" w:hAnsi="Calibri" w:eastAsia="仿宋_GB2312" w:cs="Times New Roman"/>
          <w:sz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right="-218" w:rightChars="-104" w:firstLine="640" w:firstLineChars="200"/>
        <w:jc w:val="both"/>
        <w:textAlignment w:val="baseline"/>
        <w:rPr>
          <w:rFonts w:hint="default" w:ascii="Times New Roman" w:hAnsi="Times New Roman" w:eastAsia="仿宋_GB2312" w:cs="Times New Roman"/>
          <w:sz w:val="32"/>
          <w:lang w:val="en-US" w:eastAsia="zh-CN"/>
        </w:rPr>
      </w:pPr>
      <w:r>
        <w:rPr>
          <w:rFonts w:hint="eastAsia" w:ascii="仿宋_GB2312" w:hAnsi="Calibri" w:eastAsia="仿宋_GB2312" w:cs="Times New Roman"/>
          <w:sz w:val="32"/>
        </w:rPr>
        <w:t>四、投 资 项 目 审 批 监 管 平 台 项 目 代 码 ：</w:t>
      </w:r>
      <w:r>
        <w:rPr>
          <w:rFonts w:hint="eastAsia" w:ascii="Times New Roman" w:hAnsi="Times New Roman" w:eastAsia="仿宋_GB2312" w:cs="仿宋_GB2312"/>
          <w:sz w:val="32"/>
          <w:szCs w:val="32"/>
        </w:rPr>
        <w:t>2504-450226-04-01-850766</w:t>
      </w:r>
      <w:r>
        <w:rPr>
          <w:rFonts w:hint="default" w:ascii="Times New Roman" w:hAnsi="Times New Roman" w:eastAsia="仿宋_GB2312" w:cs="Times New Roman"/>
          <w:sz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五</w:t>
      </w:r>
      <w:r>
        <w:rPr>
          <w:rFonts w:hint="default" w:ascii="Times New Roman" w:hAnsi="Times New Roman" w:eastAsia="仿宋_GB2312" w:cs="Times New Roman"/>
          <w:sz w:val="32"/>
        </w:rPr>
        <w:t>、项目建设地点：</w:t>
      </w:r>
      <w:r>
        <w:rPr>
          <w:rFonts w:hint="eastAsia" w:ascii="仿宋_GB2312" w:hAnsi="仿宋_GB2312" w:eastAsia="仿宋_GB2312" w:cs="仿宋_GB2312"/>
          <w:spacing w:val="4"/>
          <w:sz w:val="32"/>
          <w:szCs w:val="32"/>
          <w:lang w:val="en-US" w:eastAsia="zh-CN"/>
        </w:rPr>
        <w:t>三江</w:t>
      </w:r>
      <w:r>
        <w:rPr>
          <w:rFonts w:hint="eastAsia" w:ascii="Times New Roman" w:hAnsi="Times New Roman" w:eastAsia="仿宋_GB2312" w:cs="仿宋_GB2312"/>
          <w:spacing w:val="4"/>
          <w:sz w:val="32"/>
          <w:szCs w:val="32"/>
          <w:lang w:val="en-US" w:eastAsia="zh-CN"/>
        </w:rPr>
        <w:t>侗族自治县高基瑶族乡桐叶村</w:t>
      </w:r>
      <w:r>
        <w:rPr>
          <w:rFonts w:hint="default" w:ascii="Times New Roman" w:hAnsi="Times New Roman" w:eastAsia="仿宋_GB2312" w:cs="Times New Roman"/>
          <w:sz w:val="32"/>
          <w:lang w:eastAsia="zh-CN"/>
        </w:rPr>
        <w:t>。</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六、项目建设规模及内容：</w:t>
      </w:r>
      <w:r>
        <w:rPr>
          <w:rFonts w:hint="eastAsia" w:ascii="Times New Roman" w:hAnsi="Times New Roman" w:eastAsia="仿宋_GB2312" w:cs="仿宋_GB2312"/>
          <w:sz w:val="32"/>
          <w:szCs w:val="32"/>
          <w:lang w:val="en-US" w:eastAsia="zh-CN"/>
        </w:rPr>
        <w:t>本项</w:t>
      </w:r>
      <w:r>
        <w:rPr>
          <w:rFonts w:hint="eastAsia" w:ascii="Times New Roman" w:hAnsi="Times New Roman" w:eastAsia="仿宋_GB2312" w:cs="仿宋_GB2312"/>
          <w:color w:val="auto"/>
          <w:kern w:val="0"/>
          <w:sz w:val="32"/>
          <w:szCs w:val="32"/>
          <w:highlight w:val="none"/>
          <w:lang w:val="en-US" w:eastAsia="zh-CN"/>
        </w:rPr>
        <w:t>项目占地面积4600平方米</w:t>
      </w:r>
      <w:r>
        <w:rPr>
          <w:rFonts w:hint="eastAsia" w:ascii="Times New Roman" w:hAnsi="Times New Roman" w:eastAsia="仿宋_GB2312" w:cs="仿宋_GB2312"/>
          <w:color w:val="auto"/>
          <w:kern w:val="0"/>
          <w:sz w:val="32"/>
          <w:szCs w:val="32"/>
          <w:highlight w:val="none"/>
          <w:vertAlign w:val="baseline"/>
          <w:lang w:val="en-US" w:eastAsia="zh-CN"/>
        </w:rPr>
        <w:t>，拟新建民宿</w:t>
      </w:r>
      <w:r>
        <w:rPr>
          <w:rFonts w:hint="eastAsia" w:ascii="Times New Roman" w:hAnsi="Times New Roman" w:eastAsia="仿宋_GB2312" w:cs="仿宋_GB2312"/>
          <w:color w:val="auto"/>
          <w:sz w:val="32"/>
          <w:szCs w:val="32"/>
          <w:highlight w:val="none"/>
          <w:lang w:eastAsia="zh-CN"/>
        </w:rPr>
        <w:t>，总建筑面积</w:t>
      </w:r>
      <w:r>
        <w:rPr>
          <w:rFonts w:hint="eastAsia" w:ascii="Times New Roman" w:hAnsi="Times New Roman" w:eastAsia="仿宋_GB2312" w:cs="仿宋_GB2312"/>
          <w:color w:val="auto"/>
          <w:sz w:val="32"/>
          <w:szCs w:val="32"/>
          <w:highlight w:val="none"/>
          <w:lang w:val="en-US" w:eastAsia="zh-CN"/>
        </w:rPr>
        <w:t>1800</w:t>
      </w:r>
      <w:r>
        <w:rPr>
          <w:rFonts w:hint="eastAsia" w:ascii="Times New Roman" w:hAnsi="Times New Roman" w:eastAsia="仿宋_GB2312" w:cs="仿宋_GB2312"/>
          <w:color w:val="auto"/>
          <w:kern w:val="0"/>
          <w:sz w:val="32"/>
          <w:szCs w:val="32"/>
          <w:highlight w:val="none"/>
          <w:lang w:val="en-US" w:eastAsia="zh-CN"/>
        </w:rPr>
        <w:t>平方米</w:t>
      </w:r>
      <w:r>
        <w:rPr>
          <w:rFonts w:hint="eastAsia" w:ascii="Times New Roman" w:hAnsi="Times New Roman" w:eastAsia="仿宋_GB2312" w:cs="仿宋_GB2312"/>
          <w:color w:val="auto"/>
          <w:kern w:val="0"/>
          <w:sz w:val="32"/>
          <w:szCs w:val="32"/>
          <w:highlight w:val="none"/>
          <w:vertAlign w:val="baseline"/>
          <w:lang w:val="en-US" w:eastAsia="zh-CN"/>
        </w:rPr>
        <w:t>，</w:t>
      </w:r>
      <w:r>
        <w:rPr>
          <w:rFonts w:hint="eastAsia" w:ascii="Times New Roman" w:hAnsi="Times New Roman" w:eastAsia="仿宋_GB2312" w:cs="仿宋_GB2312"/>
          <w:color w:val="auto"/>
          <w:kern w:val="0"/>
          <w:sz w:val="32"/>
          <w:szCs w:val="32"/>
          <w:highlight w:val="none"/>
          <w:lang w:val="en-US" w:eastAsia="zh-CN"/>
        </w:rPr>
        <w:t>配套建设电力电信、给排水、消防、步道、绿化等配套设施。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Calibri" w:eastAsia="仿宋_GB2312" w:cs="Times New Roman"/>
          <w:sz w:val="32"/>
          <w:lang w:val="en-US" w:eastAsia="zh-CN"/>
        </w:rPr>
      </w:pPr>
      <w:r>
        <w:rPr>
          <w:rFonts w:hint="eastAsia" w:ascii="仿宋_GB2312" w:hAnsi="Calibri" w:eastAsia="仿宋_GB2312" w:cs="Times New Roman"/>
          <w:sz w:val="32"/>
          <w:lang w:eastAsia="zh-CN"/>
        </w:rPr>
        <w:t>七</w:t>
      </w:r>
      <w:r>
        <w:rPr>
          <w:rFonts w:hint="eastAsia" w:ascii="仿宋_GB2312" w:hAnsi="Calibri" w:eastAsia="仿宋_GB2312" w:cs="Times New Roman"/>
          <w:sz w:val="32"/>
        </w:rPr>
        <w:t>、总投资及资金来源</w:t>
      </w:r>
      <w:r>
        <w:rPr>
          <w:rFonts w:hint="eastAsia" w:ascii="仿宋_GB2312" w:hAnsi="Calibri" w:eastAsia="仿宋_GB2312" w:cs="Times New Roman"/>
          <w:sz w:val="32"/>
          <w:lang w:eastAsia="zh-CN"/>
        </w:rPr>
        <w:t>：本</w:t>
      </w:r>
      <w:r>
        <w:rPr>
          <w:rFonts w:hint="eastAsia" w:ascii="Times New Roman" w:hAnsi="Times New Roman" w:eastAsia="仿宋_GB2312" w:cs="仿宋_GB2312"/>
          <w:color w:val="auto"/>
          <w:sz w:val="32"/>
          <w:szCs w:val="32"/>
          <w:highlight w:val="none"/>
        </w:rPr>
        <w:t>项目总投资为</w:t>
      </w:r>
      <w:r>
        <w:rPr>
          <w:rFonts w:hint="eastAsia" w:ascii="Times New Roman" w:hAnsi="Times New Roman" w:eastAsia="仿宋_GB2312" w:cs="仿宋_GB2312"/>
          <w:color w:val="auto"/>
          <w:sz w:val="32"/>
          <w:szCs w:val="32"/>
          <w:highlight w:val="none"/>
          <w:lang w:val="en-US" w:eastAsia="zh-CN"/>
        </w:rPr>
        <w:t>1164.23</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其中：</w:t>
      </w:r>
      <w:r>
        <w:rPr>
          <w:rFonts w:hint="eastAsia" w:ascii="Times New Roman" w:hAnsi="Times New Roman" w:eastAsia="仿宋_GB2312" w:cs="仿宋_GB2312"/>
          <w:color w:val="auto"/>
          <w:sz w:val="32"/>
          <w:szCs w:val="32"/>
          <w:highlight w:val="none"/>
        </w:rPr>
        <w:t>工程费用</w:t>
      </w:r>
      <w:r>
        <w:rPr>
          <w:rFonts w:hint="eastAsia" w:ascii="Times New Roman" w:hAnsi="Times New Roman" w:eastAsia="仿宋_GB2312" w:cs="仿宋_GB2312"/>
          <w:color w:val="auto"/>
          <w:sz w:val="32"/>
          <w:szCs w:val="32"/>
          <w:highlight w:val="none"/>
          <w:lang w:val="en-US" w:eastAsia="zh-CN"/>
        </w:rPr>
        <w:t>850.47万</w:t>
      </w:r>
      <w:r>
        <w:rPr>
          <w:rFonts w:hint="eastAsia" w:ascii="Times New Roman" w:hAnsi="Times New Roman" w:eastAsia="仿宋_GB2312" w:cs="仿宋_GB2312"/>
          <w:color w:val="auto"/>
          <w:sz w:val="32"/>
          <w:szCs w:val="32"/>
          <w:highlight w:val="none"/>
        </w:rPr>
        <w:t>元，工程建设其他费为</w:t>
      </w:r>
      <w:r>
        <w:rPr>
          <w:rFonts w:hint="eastAsia" w:ascii="Times New Roman" w:hAnsi="Times New Roman" w:eastAsia="仿宋_GB2312" w:cs="仿宋_GB2312"/>
          <w:color w:val="auto"/>
          <w:sz w:val="32"/>
          <w:szCs w:val="32"/>
          <w:highlight w:val="none"/>
          <w:lang w:val="en-US" w:eastAsia="zh-CN"/>
        </w:rPr>
        <w:t>153.18</w:t>
      </w:r>
      <w:r>
        <w:rPr>
          <w:rFonts w:hint="eastAsia" w:ascii="Times New Roman" w:hAnsi="Times New Roman" w:eastAsia="仿宋_GB2312" w:cs="仿宋_GB2312"/>
          <w:color w:val="auto"/>
          <w:sz w:val="32"/>
          <w:szCs w:val="32"/>
          <w:highlight w:val="none"/>
        </w:rPr>
        <w:t>万元，基本预备费为</w:t>
      </w:r>
      <w:r>
        <w:rPr>
          <w:rFonts w:hint="eastAsia" w:ascii="Times New Roman" w:hAnsi="Times New Roman" w:eastAsia="仿宋_GB2312" w:cs="仿宋_GB2312"/>
          <w:color w:val="auto"/>
          <w:sz w:val="32"/>
          <w:szCs w:val="32"/>
          <w:highlight w:val="none"/>
          <w:lang w:val="en-US" w:eastAsia="zh-CN"/>
        </w:rPr>
        <w:t>160.58</w:t>
      </w:r>
      <w:r>
        <w:rPr>
          <w:rFonts w:hint="eastAsia" w:ascii="Times New Roman" w:hAnsi="Times New Roman" w:eastAsia="仿宋_GB2312" w:cs="仿宋_GB2312"/>
          <w:color w:val="auto"/>
          <w:sz w:val="32"/>
          <w:szCs w:val="32"/>
          <w:highlight w:val="none"/>
        </w:rPr>
        <w:t>万元。本项目资金来源</w:t>
      </w:r>
      <w:r>
        <w:rPr>
          <w:rFonts w:hint="eastAsia" w:ascii="Times New Roman" w:hAnsi="Times New Roman" w:eastAsia="仿宋_GB2312" w:cs="仿宋_GB2312"/>
          <w:color w:val="auto"/>
          <w:sz w:val="32"/>
          <w:szCs w:val="32"/>
          <w:highlight w:val="none"/>
          <w:lang w:val="en-US" w:eastAsia="zh-CN"/>
        </w:rPr>
        <w:t>为：</w:t>
      </w:r>
      <w:r>
        <w:rPr>
          <w:rFonts w:hint="eastAsia" w:ascii="Times New Roman" w:hAnsi="Times New Roman" w:eastAsia="仿宋_GB2312" w:cs="仿宋_GB2312"/>
          <w:color w:val="auto"/>
          <w:sz w:val="32"/>
          <w:szCs w:val="32"/>
          <w:highlight w:val="none"/>
          <w:lang w:eastAsia="zh-CN"/>
        </w:rPr>
        <w:t>财政衔接乡村振兴补助资金</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outlineLvl w:val="9"/>
        <w:rPr>
          <w:rFonts w:hint="eastAsia"/>
          <w:lang w:eastAsia="zh-CN"/>
        </w:rPr>
      </w:pPr>
      <w:r>
        <w:rPr>
          <w:rFonts w:hint="eastAsia" w:ascii="仿宋_GB2312" w:hAnsi="仿宋_GB2312" w:eastAsia="仿宋_GB2312" w:cs="仿宋_GB2312"/>
          <w:sz w:val="32"/>
        </w:rPr>
        <w:t>接文后，请严格按照相关文件标准抓紧开展项目可行性研究报告编制工作，严格控制建设规模与投资规模。项目可行性研究报告经评估后，报我局审批。每月</w:t>
      </w: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sz w:val="32"/>
        </w:rPr>
        <w:t>日前通过广西投资项目在线并联审批监管平台完成项目进展信息填报工作，直至项目实施完毕为止。同时，请</w:t>
      </w:r>
      <w:r>
        <w:rPr>
          <w:rFonts w:hint="eastAsia" w:ascii="仿宋_GB2312" w:hAnsi="仿宋_GB2312" w:eastAsia="仿宋_GB2312" w:cs="仿宋_GB2312"/>
          <w:sz w:val="32"/>
          <w:lang w:eastAsia="zh-CN"/>
        </w:rPr>
        <w:t>办理</w:t>
      </w:r>
      <w:r>
        <w:rPr>
          <w:rFonts w:hint="eastAsia" w:ascii="仿宋_GB2312" w:hAnsi="仿宋_GB2312" w:eastAsia="仿宋_GB2312" w:cs="仿宋_GB2312"/>
          <w:sz w:val="32"/>
        </w:rPr>
        <w:t>其他法律法规规定的审批意见。前期手续完备后，方可开工建设。</w:t>
      </w: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both"/>
        <w:textAlignment w:val="baseline"/>
        <w:rPr>
          <w:rFonts w:hint="eastAsia" w:ascii="仿宋_GB2312" w:hAnsi="Calibri"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Calibri"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both"/>
        <w:textAlignment w:val="baseline"/>
        <w:rPr>
          <w:rFonts w:hint="eastAsia" w:ascii="仿宋_GB2312" w:hAnsi="Calibri" w:eastAsia="仿宋_GB2312" w:cs="Times New Roman"/>
          <w:sz w:val="32"/>
        </w:rPr>
      </w:pPr>
      <w:r>
        <w:rPr>
          <w:rFonts w:hint="eastAsia" w:ascii="仿宋_GB2312" w:hAnsi="Calibri" w:eastAsia="仿宋_GB2312" w:cs="Times New Roman"/>
          <w:sz w:val="32"/>
        </w:rPr>
        <w:t>三江侗族自治县发展和改革局</w:t>
      </w:r>
    </w:p>
    <w:p>
      <w:pPr>
        <w:keepNext w:val="0"/>
        <w:keepLines w:val="0"/>
        <w:pageBreakBefore w:val="0"/>
        <w:widowControl/>
        <w:kinsoku/>
        <w:wordWrap/>
        <w:overflowPunct/>
        <w:topLinePunct w:val="0"/>
        <w:autoSpaceDE/>
        <w:autoSpaceDN/>
        <w:bidi w:val="0"/>
        <w:adjustRightInd/>
        <w:snapToGrid/>
        <w:spacing w:line="580" w:lineRule="exact"/>
        <w:ind w:firstLine="5440" w:firstLineChars="1700"/>
        <w:jc w:val="both"/>
        <w:textAlignment w:val="baseline"/>
        <w:rPr>
          <w:rFonts w:hint="eastAsia" w:ascii="仿宋_GB2312" w:hAnsi="仿宋_GB2312" w:eastAsia="仿宋_GB2312" w:cs="仿宋_GB2312"/>
          <w:b w:val="0"/>
          <w:sz w:val="28"/>
          <w:szCs w:val="28"/>
          <w:highlight w:val="none"/>
          <w:u w:val="thick"/>
          <w:shd w:val="clear" w:color="auto" w:fill="auto"/>
          <w:lang w:val="en-US" w:eastAsia="zh-CN"/>
        </w:rPr>
      </w:pPr>
      <w:r>
        <w:rPr>
          <w:rFonts w:hint="eastAsia" w:ascii="Times New Roman" w:hAnsi="Times New Roman" w:eastAsia="仿宋_GB2312" w:cs="Times New Roman"/>
          <w:color w:val="auto"/>
          <w:kern w:val="2"/>
          <w:sz w:val="32"/>
          <w:szCs w:val="32"/>
          <w:lang w:val="en-US" w:eastAsia="zh-CN" w:bidi="ar-SA"/>
        </w:rPr>
        <w:t>2025</w:t>
      </w:r>
      <w:r>
        <w:rPr>
          <w:rFonts w:hint="eastAsia" w:ascii="仿宋_GB2312" w:hAnsi="Calibri" w:eastAsia="仿宋_GB2312" w:cs="Times New Roman"/>
          <w:sz w:val="32"/>
        </w:rPr>
        <w:t>年</w:t>
      </w: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Calibri" w:eastAsia="仿宋_GB2312" w:cs="Times New Roman"/>
          <w:sz w:val="32"/>
        </w:rPr>
        <w:t>月</w:t>
      </w:r>
      <w:r>
        <w:rPr>
          <w:rFonts w:hint="eastAsia" w:ascii="Times New Roman" w:hAnsi="Times New Roman" w:eastAsia="仿宋_GB2312" w:cs="Times New Roman"/>
          <w:color w:val="auto"/>
          <w:kern w:val="2"/>
          <w:sz w:val="32"/>
          <w:szCs w:val="32"/>
          <w:lang w:val="en-US" w:eastAsia="zh-CN" w:bidi="ar-SA"/>
        </w:rPr>
        <w:t>28</w:t>
      </w:r>
      <w:r>
        <w:rPr>
          <w:rFonts w:hint="eastAsia" w:ascii="仿宋_GB2312" w:hAnsi="Calibri" w:eastAsia="仿宋_GB2312" w:cs="Times New Roman"/>
          <w:sz w:val="32"/>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（此件公开发布）</w:t>
      </w: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pStyle w:val="7"/>
        <w:rPr>
          <w:rFonts w:hint="eastAsia" w:ascii="仿宋_GB2312" w:hAnsi="仿宋_GB2312" w:eastAsia="仿宋_GB2312" w:cs="仿宋_GB2312"/>
          <w:b w:val="0"/>
          <w:sz w:val="28"/>
          <w:szCs w:val="28"/>
          <w:highlight w:val="none"/>
          <w:u w:val="thick"/>
          <w:shd w:val="clear" w:color="auto" w:fill="auto"/>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b w:val="0"/>
          <w:sz w:val="28"/>
          <w:szCs w:val="28"/>
          <w:highlight w:val="none"/>
          <w:u w:val="thick"/>
          <w:shd w:val="clear" w:color="auto" w:fill="auto"/>
        </w:rPr>
      </w:pP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p>
    <w:p>
      <w:pPr>
        <w:widowControl/>
        <w:pBdr>
          <w:bottom w:val="single" w:color="auto" w:sz="4" w:space="0"/>
        </w:pBdr>
        <w:spacing w:line="600" w:lineRule="exact"/>
        <w:ind w:left="1280" w:hanging="1120" w:hangingChars="400"/>
        <w:jc w:val="left"/>
        <w:textAlignment w:val="baseline"/>
        <w:rPr>
          <w:rFonts w:hint="eastAsia" w:ascii="仿宋_GB2312" w:hAnsi="Calibri" w:eastAsia="仿宋_GB2312" w:cs="Times New Roman"/>
          <w:sz w:val="28"/>
          <w:szCs w:val="28"/>
          <w:lang w:eastAsia="zh-CN"/>
        </w:rPr>
      </w:pPr>
      <w:r>
        <w:rPr>
          <w:rFonts w:hint="eastAsia" w:ascii="仿宋_GB2312" w:hAnsi="仿宋_GB2312" w:eastAsia="仿宋_GB2312" w:cs="仿宋_GB2312"/>
          <w:b w:val="0"/>
          <w:sz w:val="28"/>
          <w:szCs w:val="28"/>
          <w:highlight w:val="none"/>
          <w:u w:val="none" w:color="auto"/>
          <w:shd w:val="clear" w:color="auto" w:fill="auto"/>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 xml:space="preserve">抄  </w:t>
      </w:r>
      <w:r>
        <w:rPr>
          <w:rFonts w:hint="eastAsia" w:ascii="仿宋_GB2312" w:hAnsi="仿宋_GB2312" w:eastAsia="仿宋_GB2312" w:cs="仿宋_GB2312"/>
          <w:sz w:val="28"/>
          <w:szCs w:val="28"/>
          <w:highlight w:val="none"/>
          <w:u w:val="none" w:color="auto"/>
          <w:shd w:val="clear" w:color="auto" w:fill="auto"/>
          <w:lang w:eastAsia="zh-CN"/>
        </w:rPr>
        <w:t>报：</w:t>
      </w:r>
      <w:r>
        <w:rPr>
          <w:rFonts w:hint="eastAsia" w:ascii="仿宋_GB2312" w:hAnsi="Calibri" w:eastAsia="仿宋_GB2312" w:cs="Times New Roman"/>
          <w:sz w:val="28"/>
          <w:szCs w:val="28"/>
        </w:rPr>
        <w:t xml:space="preserve">县人民政府 </w:t>
      </w:r>
    </w:p>
    <w:p>
      <w:pPr>
        <w:widowControl/>
        <w:pBdr>
          <w:bottom w:val="single" w:color="auto" w:sz="4" w:space="0"/>
        </w:pBdr>
        <w:spacing w:line="600" w:lineRule="exact"/>
        <w:ind w:left="1400" w:hanging="1400" w:hangingChars="500"/>
        <w:jc w:val="left"/>
        <w:textAlignment w:val="baseline"/>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抄  送：</w:t>
      </w:r>
      <w:r>
        <w:rPr>
          <w:rFonts w:hint="eastAsia" w:ascii="仿宋_GB2312" w:hAnsi="Calibri" w:eastAsia="仿宋_GB2312" w:cs="Times New Roman"/>
          <w:sz w:val="28"/>
          <w:szCs w:val="28"/>
        </w:rPr>
        <w:t>县</w:t>
      </w:r>
      <w:r>
        <w:rPr>
          <w:rFonts w:hint="eastAsia" w:ascii="仿宋_GB2312" w:eastAsia="仿宋_GB2312"/>
          <w:sz w:val="28"/>
          <w:szCs w:val="28"/>
        </w:rPr>
        <w:t>财政局</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lang w:eastAsia="zh-CN"/>
        </w:rPr>
        <w:t>自然资源和规划</w:t>
      </w:r>
      <w:r>
        <w:rPr>
          <w:rFonts w:hint="eastAsia" w:ascii="仿宋_GB2312" w:hAnsi="Calibri" w:eastAsia="仿宋_GB2312" w:cs="Times New Roman"/>
          <w:sz w:val="28"/>
          <w:szCs w:val="28"/>
        </w:rPr>
        <w:t>局</w:t>
      </w:r>
      <w:r>
        <w:rPr>
          <w:rFonts w:hint="eastAsia" w:ascii="仿宋_GB2312" w:hAnsi="Calibri" w:eastAsia="仿宋_GB2312" w:cs="Times New Roman"/>
          <w:sz w:val="28"/>
          <w:szCs w:val="28"/>
          <w:lang w:eastAsia="zh-CN"/>
        </w:rPr>
        <w:t>、住房和城乡建设局</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sz w:val="28"/>
          <w:szCs w:val="28"/>
          <w:lang w:eastAsia="zh-CN"/>
        </w:rPr>
        <w:t>水利局、统计局、应急管理局、柳州市三江生态环境局、存档</w:t>
      </w:r>
    </w:p>
    <w:p>
      <w:pPr>
        <w:keepNext w:val="0"/>
        <w:keepLines w:val="0"/>
        <w:pageBreakBefore w:val="0"/>
        <w:widowControl/>
        <w:pBdr>
          <w:top w:val="none" w:color="auto" w:sz="0" w:space="1"/>
          <w:left w:val="none" w:color="auto" w:sz="0" w:space="4"/>
          <w:bottom w:val="single" w:color="000000" w:sz="12" w:space="0"/>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00" w:lineRule="exact"/>
        <w:ind w:right="0" w:rightChars="0" w:firstLine="280" w:firstLineChars="100"/>
        <w:jc w:val="left"/>
        <w:textAlignment w:val="baseline"/>
        <w:outlineLvl w:val="9"/>
        <w:rPr>
          <w:rFonts w:hint="default" w:ascii="仿宋_GB2312" w:hAnsi="仿宋_GB2312" w:eastAsia="仿宋_GB2312" w:cs="仿宋_GB2312"/>
          <w:sz w:val="28"/>
          <w:szCs w:val="28"/>
          <w:highlight w:val="none"/>
          <w:u w:val="none" w:color="auto"/>
          <w:shd w:val="clear" w:color="auto" w:fill="auto"/>
          <w:lang w:val="en-US"/>
        </w:rPr>
      </w:pPr>
      <w:r>
        <w:rPr>
          <w:rFonts w:hint="eastAsia" w:ascii="仿宋_GB2312" w:hAnsi="仿宋_GB2312" w:eastAsia="仿宋_GB2312" w:cs="仿宋_GB2312"/>
          <w:sz w:val="28"/>
          <w:szCs w:val="28"/>
          <w:highlight w:val="none"/>
          <w:u w:val="none" w:color="auto"/>
          <w:shd w:val="clear" w:color="auto" w:fill="auto"/>
          <w:lang w:val="en-US" w:eastAsia="zh-CN"/>
        </w:rPr>
        <w:t xml:space="preserve">三江侗族自治县发展和改革局           </w:t>
      </w:r>
      <w:r>
        <w:rPr>
          <w:rFonts w:hint="eastAsia" w:ascii="Times New Roman" w:hAnsi="Times New Roman" w:eastAsia="仿宋_GB2312" w:cs="Times New Roman"/>
          <w:sz w:val="28"/>
          <w:szCs w:val="28"/>
          <w:highlight w:val="none"/>
          <w:u w:val="none" w:color="auto"/>
          <w:shd w:val="clear" w:color="auto" w:fill="auto"/>
          <w:lang w:val="en-US" w:eastAsia="zh-CN"/>
        </w:rPr>
        <w:t xml:space="preserve">   </w:t>
      </w:r>
      <w:r>
        <w:rPr>
          <w:rFonts w:hint="default" w:ascii="Times New Roman" w:hAnsi="Times New Roman" w:eastAsia="仿宋_GB2312" w:cs="Times New Roman"/>
          <w:sz w:val="28"/>
          <w:szCs w:val="28"/>
          <w:highlight w:val="none"/>
          <w:u w:val="none" w:color="auto"/>
          <w:shd w:val="clear" w:color="auto" w:fill="auto"/>
          <w:lang w:val="en-US" w:eastAsia="zh-CN"/>
        </w:rPr>
        <w:t xml:space="preserve"> 20</w:t>
      </w:r>
      <w:r>
        <w:rPr>
          <w:rFonts w:hint="default" w:ascii="Times New Roman" w:hAnsi="Times New Roman" w:eastAsia="仿宋_GB2312" w:cs="Times New Roman"/>
          <w:sz w:val="28"/>
          <w:szCs w:val="28"/>
          <w:highlight w:val="none"/>
          <w:u w:val="none" w:color="auto"/>
          <w:shd w:val="clear" w:color="auto" w:fill="auto"/>
          <w:lang w:val="en-US" w:eastAsia="zh-CN"/>
        </w:rPr>
        <w:t>2</w:t>
      </w:r>
      <w:r>
        <w:rPr>
          <w:rFonts w:hint="eastAsia" w:ascii="Times New Roman" w:hAnsi="Times New Roman" w:eastAsia="仿宋_GB2312" w:cs="Times New Roman"/>
          <w:sz w:val="28"/>
          <w:szCs w:val="28"/>
          <w:highlight w:val="none"/>
          <w:u w:val="none" w:color="auto"/>
          <w:shd w:val="clear" w:color="auto" w:fill="auto"/>
          <w:lang w:val="en-US" w:eastAsia="zh-CN"/>
        </w:rPr>
        <w:t>5年10月</w:t>
      </w:r>
      <w:r>
        <w:rPr>
          <w:rFonts w:hint="eastAsia" w:ascii="Times New Roman" w:hAnsi="Times New Roman" w:eastAsia="仿宋_GB2312" w:cs="Times New Roman"/>
          <w:sz w:val="28"/>
          <w:szCs w:val="28"/>
          <w:highlight w:val="none"/>
          <w:u w:val="none" w:color="auto"/>
          <w:shd w:val="clear" w:color="auto" w:fill="auto"/>
          <w:lang w:val="en-US" w:eastAsia="zh-CN"/>
        </w:rPr>
        <w:t xml:space="preserve">28日印发 </w:t>
      </w:r>
      <w:r>
        <w:rPr>
          <w:rFonts w:hint="eastAsia" w:ascii="仿宋_GB2312" w:hAnsi="仿宋_GB2312" w:eastAsia="仿宋_GB2312" w:cs="仿宋_GB2312"/>
          <w:sz w:val="28"/>
          <w:szCs w:val="28"/>
          <w:highlight w:val="none"/>
          <w:u w:val="none" w:color="auto"/>
          <w:shd w:val="clear" w:color="auto" w:fill="auto"/>
          <w:lang w:val="en-US" w:eastAsia="zh-CN"/>
        </w:rPr>
        <w:t xml:space="preserve"> </w:t>
      </w:r>
    </w:p>
    <w:p>
      <w:pPr>
        <w:widowControl/>
        <w:spacing w:line="600" w:lineRule="exact"/>
        <w:jc w:val="left"/>
        <w:textAlignment w:val="baseline"/>
        <w:rPr>
          <w:sz w:val="28"/>
          <w:szCs w:val="28"/>
        </w:rPr>
      </w:pPr>
      <w:r>
        <w:rPr>
          <w:rFonts w:hint="eastAsia" w:ascii="仿宋_GB2312" w:hAnsi="仿宋_GB2312" w:eastAsia="仿宋_GB2312" w:cs="仿宋_GB2312"/>
          <w:sz w:val="28"/>
          <w:szCs w:val="28"/>
          <w:highlight w:val="none"/>
          <w:shd w:val="clear" w:color="auto" w:fill="auto"/>
          <w:lang w:eastAsia="zh-CN"/>
        </w:rPr>
        <w:t xml:space="preserve">                                          </w:t>
      </w:r>
      <w:r>
        <w:rPr>
          <w:rFonts w:hint="eastAsia" w:ascii="仿宋_GB2312" w:hAnsi="仿宋_GB2312" w:eastAsia="仿宋_GB2312" w:cs="仿宋_GB2312"/>
          <w:sz w:val="28"/>
          <w:szCs w:val="28"/>
          <w:highlight w:val="none"/>
          <w:shd w:val="clear" w:color="auto" w:fill="auto"/>
          <w:lang w:val="en-US" w:eastAsia="zh-CN"/>
        </w:rPr>
        <w:t xml:space="preserve">       </w:t>
      </w:r>
      <w:r>
        <w:rPr>
          <w:rFonts w:hint="eastAsia" w:ascii="仿宋_GB2312" w:hAnsi="仿宋_GB2312" w:eastAsia="仿宋_GB2312" w:cs="仿宋_GB2312"/>
          <w:sz w:val="28"/>
          <w:szCs w:val="28"/>
          <w:highlight w:val="none"/>
          <w:shd w:val="clear" w:color="auto" w:fill="auto"/>
        </w:rPr>
        <w:t>（共</w:t>
      </w:r>
      <w:r>
        <w:rPr>
          <w:rFonts w:hint="eastAsia" w:ascii="Times New Roman" w:hAnsi="Times New Roman" w:eastAsia="仿宋_GB2312" w:cs="Times New Roman"/>
          <w:sz w:val="28"/>
          <w:szCs w:val="28"/>
          <w:highlight w:val="none"/>
          <w:u w:val="none" w:color="auto"/>
          <w:shd w:val="clear" w:color="auto" w:fill="auto"/>
          <w:lang w:val="en-US" w:eastAsia="zh-CN"/>
        </w:rPr>
        <w:t>10</w:t>
      </w:r>
      <w:r>
        <w:rPr>
          <w:rFonts w:hint="eastAsia" w:ascii="仿宋_GB2312" w:hAnsi="仿宋_GB2312" w:eastAsia="仿宋_GB2312" w:cs="仿宋_GB2312"/>
          <w:sz w:val="28"/>
          <w:szCs w:val="28"/>
          <w:highlight w:val="none"/>
          <w:shd w:val="clear" w:color="auto" w:fill="auto"/>
        </w:rPr>
        <w:t>印份）</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89F07B99-CC55-4081-8EDA-FC4681FD7F9A}"/>
  </w:font>
  <w:font w:name="仿宋_GB2312">
    <w:panose1 w:val="02010609030101010101"/>
    <w:charset w:val="86"/>
    <w:family w:val="modern"/>
    <w:pitch w:val="default"/>
    <w:sig w:usb0="00000001" w:usb1="080E0000" w:usb2="00000000" w:usb3="00000000" w:csb0="00040000" w:csb1="00000000"/>
    <w:embedRegular r:id="rId2" w:fontKey="{2B97C2A0-A99D-4542-8FF4-F66000A370AD}"/>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63595B21-A137-4C22-A2C0-ABEA3B8E950A}"/>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188F2306-1817-43B5-9725-B362252B9FB4}"/>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zYxMzFkYzgzMTdhZWNjOGFjYTU0ZDE5OGZkMjcifQ=="/>
  </w:docVars>
  <w:rsids>
    <w:rsidRoot w:val="00491C3F"/>
    <w:rsid w:val="00005376"/>
    <w:rsid w:val="000140FB"/>
    <w:rsid w:val="000D3B98"/>
    <w:rsid w:val="001E765B"/>
    <w:rsid w:val="002633F5"/>
    <w:rsid w:val="003B649B"/>
    <w:rsid w:val="00491C3F"/>
    <w:rsid w:val="00720744"/>
    <w:rsid w:val="007435CC"/>
    <w:rsid w:val="00947E9A"/>
    <w:rsid w:val="00AB2D24"/>
    <w:rsid w:val="00B732B8"/>
    <w:rsid w:val="00C03E20"/>
    <w:rsid w:val="00CE153F"/>
    <w:rsid w:val="00D95633"/>
    <w:rsid w:val="01271F50"/>
    <w:rsid w:val="024662DC"/>
    <w:rsid w:val="029B3CFA"/>
    <w:rsid w:val="02BB4CC5"/>
    <w:rsid w:val="05EB679A"/>
    <w:rsid w:val="073B1BF0"/>
    <w:rsid w:val="076F62BB"/>
    <w:rsid w:val="07B657CB"/>
    <w:rsid w:val="07CE41A4"/>
    <w:rsid w:val="07DB2DB2"/>
    <w:rsid w:val="07E157CF"/>
    <w:rsid w:val="08AD6571"/>
    <w:rsid w:val="08BD5376"/>
    <w:rsid w:val="09F85FF7"/>
    <w:rsid w:val="0A743286"/>
    <w:rsid w:val="0ABC5DFA"/>
    <w:rsid w:val="0B0264D2"/>
    <w:rsid w:val="0B133A6C"/>
    <w:rsid w:val="0B91701E"/>
    <w:rsid w:val="0BC67F62"/>
    <w:rsid w:val="0C203DF5"/>
    <w:rsid w:val="0CA055ED"/>
    <w:rsid w:val="0D523C27"/>
    <w:rsid w:val="0E714312"/>
    <w:rsid w:val="0F0A5188"/>
    <w:rsid w:val="0FF0003D"/>
    <w:rsid w:val="124812C2"/>
    <w:rsid w:val="1461208E"/>
    <w:rsid w:val="14A06E4D"/>
    <w:rsid w:val="1548408B"/>
    <w:rsid w:val="15784BBB"/>
    <w:rsid w:val="159E4DE2"/>
    <w:rsid w:val="162D7059"/>
    <w:rsid w:val="16D84A12"/>
    <w:rsid w:val="170922F1"/>
    <w:rsid w:val="1A5A6CBF"/>
    <w:rsid w:val="1AA83752"/>
    <w:rsid w:val="1BEF7269"/>
    <w:rsid w:val="1C0F3481"/>
    <w:rsid w:val="1C1C0DAE"/>
    <w:rsid w:val="1C4814E4"/>
    <w:rsid w:val="1C9161B9"/>
    <w:rsid w:val="1CC12C29"/>
    <w:rsid w:val="1DAC6A3F"/>
    <w:rsid w:val="1DD01FE8"/>
    <w:rsid w:val="1DED1941"/>
    <w:rsid w:val="1EAB6FAC"/>
    <w:rsid w:val="1EC73863"/>
    <w:rsid w:val="1F04086E"/>
    <w:rsid w:val="1F0C20C8"/>
    <w:rsid w:val="1F2E62A6"/>
    <w:rsid w:val="1F432FB0"/>
    <w:rsid w:val="1F681829"/>
    <w:rsid w:val="1F8867CD"/>
    <w:rsid w:val="1F9F489A"/>
    <w:rsid w:val="219C6185"/>
    <w:rsid w:val="21D35EEF"/>
    <w:rsid w:val="21F703DC"/>
    <w:rsid w:val="22892494"/>
    <w:rsid w:val="228F3636"/>
    <w:rsid w:val="22933CDC"/>
    <w:rsid w:val="22D61CA7"/>
    <w:rsid w:val="22EE3F73"/>
    <w:rsid w:val="22FD44BB"/>
    <w:rsid w:val="230001AA"/>
    <w:rsid w:val="23CC04D3"/>
    <w:rsid w:val="24120C00"/>
    <w:rsid w:val="24687736"/>
    <w:rsid w:val="24D85956"/>
    <w:rsid w:val="25460EDC"/>
    <w:rsid w:val="260C7934"/>
    <w:rsid w:val="2652229F"/>
    <w:rsid w:val="26FE3E53"/>
    <w:rsid w:val="2714480F"/>
    <w:rsid w:val="27D817C1"/>
    <w:rsid w:val="291440B1"/>
    <w:rsid w:val="29E06177"/>
    <w:rsid w:val="2A680259"/>
    <w:rsid w:val="2B9479B1"/>
    <w:rsid w:val="2BC17A5E"/>
    <w:rsid w:val="2BF202D9"/>
    <w:rsid w:val="2C6C1206"/>
    <w:rsid w:val="2D020477"/>
    <w:rsid w:val="2E41591A"/>
    <w:rsid w:val="2E9E1E70"/>
    <w:rsid w:val="2F3D5F79"/>
    <w:rsid w:val="2F6D73C7"/>
    <w:rsid w:val="2FFE7FC1"/>
    <w:rsid w:val="318816E7"/>
    <w:rsid w:val="31BA1FD9"/>
    <w:rsid w:val="31CC3372"/>
    <w:rsid w:val="32635AAE"/>
    <w:rsid w:val="32CA7544"/>
    <w:rsid w:val="339556B0"/>
    <w:rsid w:val="342D3821"/>
    <w:rsid w:val="3533156D"/>
    <w:rsid w:val="35E7544F"/>
    <w:rsid w:val="35F7620A"/>
    <w:rsid w:val="360E581B"/>
    <w:rsid w:val="3655512E"/>
    <w:rsid w:val="371847AD"/>
    <w:rsid w:val="376E45FE"/>
    <w:rsid w:val="384B47DA"/>
    <w:rsid w:val="38E922C3"/>
    <w:rsid w:val="39797937"/>
    <w:rsid w:val="39840129"/>
    <w:rsid w:val="3A526754"/>
    <w:rsid w:val="3B71365E"/>
    <w:rsid w:val="3BF811E6"/>
    <w:rsid w:val="3CA86AC8"/>
    <w:rsid w:val="3D227913"/>
    <w:rsid w:val="3D595722"/>
    <w:rsid w:val="3D745085"/>
    <w:rsid w:val="3E203580"/>
    <w:rsid w:val="3EDF3998"/>
    <w:rsid w:val="3EFC4D0C"/>
    <w:rsid w:val="3F4D3EC4"/>
    <w:rsid w:val="3F6F1591"/>
    <w:rsid w:val="404925FE"/>
    <w:rsid w:val="414946B9"/>
    <w:rsid w:val="41883525"/>
    <w:rsid w:val="41AB1ABC"/>
    <w:rsid w:val="42925FD5"/>
    <w:rsid w:val="435E5229"/>
    <w:rsid w:val="439A690D"/>
    <w:rsid w:val="43BE4348"/>
    <w:rsid w:val="44985AD5"/>
    <w:rsid w:val="45727E7A"/>
    <w:rsid w:val="45740267"/>
    <w:rsid w:val="4581033C"/>
    <w:rsid w:val="4630512C"/>
    <w:rsid w:val="46445F0B"/>
    <w:rsid w:val="46831CC9"/>
    <w:rsid w:val="46F5276C"/>
    <w:rsid w:val="48AB1DD6"/>
    <w:rsid w:val="495761DF"/>
    <w:rsid w:val="499016ED"/>
    <w:rsid w:val="49C47997"/>
    <w:rsid w:val="49E073D7"/>
    <w:rsid w:val="4A29573D"/>
    <w:rsid w:val="4B051C8E"/>
    <w:rsid w:val="4D080862"/>
    <w:rsid w:val="4D9B44EA"/>
    <w:rsid w:val="4DE4464F"/>
    <w:rsid w:val="4DED0A41"/>
    <w:rsid w:val="4EA675F2"/>
    <w:rsid w:val="512D31C8"/>
    <w:rsid w:val="51966476"/>
    <w:rsid w:val="51D552C0"/>
    <w:rsid w:val="5248086A"/>
    <w:rsid w:val="52B00175"/>
    <w:rsid w:val="546E6337"/>
    <w:rsid w:val="550452D5"/>
    <w:rsid w:val="569A6356"/>
    <w:rsid w:val="57632E92"/>
    <w:rsid w:val="59662159"/>
    <w:rsid w:val="59C621BF"/>
    <w:rsid w:val="59FA5833"/>
    <w:rsid w:val="5A2F65C1"/>
    <w:rsid w:val="5A38704B"/>
    <w:rsid w:val="5AAA07CF"/>
    <w:rsid w:val="5B0D25EA"/>
    <w:rsid w:val="5B3801EE"/>
    <w:rsid w:val="5B634FEA"/>
    <w:rsid w:val="5CEE6C70"/>
    <w:rsid w:val="5D4E7302"/>
    <w:rsid w:val="5D9B3808"/>
    <w:rsid w:val="5DDD42A9"/>
    <w:rsid w:val="5E231D6F"/>
    <w:rsid w:val="5E486497"/>
    <w:rsid w:val="5EC47F5D"/>
    <w:rsid w:val="5EE85BA5"/>
    <w:rsid w:val="5EF62BCC"/>
    <w:rsid w:val="5F456D46"/>
    <w:rsid w:val="606C35D2"/>
    <w:rsid w:val="60E96A5C"/>
    <w:rsid w:val="61FF3171"/>
    <w:rsid w:val="626540F2"/>
    <w:rsid w:val="62CB6633"/>
    <w:rsid w:val="63E0074B"/>
    <w:rsid w:val="643221F6"/>
    <w:rsid w:val="644F610E"/>
    <w:rsid w:val="64565AEC"/>
    <w:rsid w:val="653B4B19"/>
    <w:rsid w:val="659374DC"/>
    <w:rsid w:val="65DF6083"/>
    <w:rsid w:val="66203A41"/>
    <w:rsid w:val="665948EE"/>
    <w:rsid w:val="667A1959"/>
    <w:rsid w:val="67043BC8"/>
    <w:rsid w:val="67B035E2"/>
    <w:rsid w:val="68507E78"/>
    <w:rsid w:val="68A12243"/>
    <w:rsid w:val="6B246AA0"/>
    <w:rsid w:val="6BB81B36"/>
    <w:rsid w:val="6BBD09A7"/>
    <w:rsid w:val="6C304265"/>
    <w:rsid w:val="6CA2784E"/>
    <w:rsid w:val="6CB75782"/>
    <w:rsid w:val="6D4D25A4"/>
    <w:rsid w:val="6DE62C1E"/>
    <w:rsid w:val="6E447C5B"/>
    <w:rsid w:val="6E710C09"/>
    <w:rsid w:val="6E833558"/>
    <w:rsid w:val="6E8B1B3D"/>
    <w:rsid w:val="6EC66C6B"/>
    <w:rsid w:val="6EC95B2C"/>
    <w:rsid w:val="6EF220B9"/>
    <w:rsid w:val="6FEA657A"/>
    <w:rsid w:val="71B04EB8"/>
    <w:rsid w:val="71FF7261"/>
    <w:rsid w:val="72664A8A"/>
    <w:rsid w:val="72817005"/>
    <w:rsid w:val="72F35CEF"/>
    <w:rsid w:val="73AC25ED"/>
    <w:rsid w:val="73F40AA4"/>
    <w:rsid w:val="745F552D"/>
    <w:rsid w:val="764667A9"/>
    <w:rsid w:val="76CC1EF2"/>
    <w:rsid w:val="770A0DC0"/>
    <w:rsid w:val="776B2E1B"/>
    <w:rsid w:val="7786696D"/>
    <w:rsid w:val="77EE4D96"/>
    <w:rsid w:val="78242A33"/>
    <w:rsid w:val="785C2501"/>
    <w:rsid w:val="786E303E"/>
    <w:rsid w:val="7890639D"/>
    <w:rsid w:val="78AF15AA"/>
    <w:rsid w:val="78FB6953"/>
    <w:rsid w:val="79081FC3"/>
    <w:rsid w:val="7A13192C"/>
    <w:rsid w:val="7A665D6E"/>
    <w:rsid w:val="7AD33C85"/>
    <w:rsid w:val="7B347C66"/>
    <w:rsid w:val="7B6E5D6D"/>
    <w:rsid w:val="7C631FC4"/>
    <w:rsid w:val="7C6F7DFA"/>
    <w:rsid w:val="7C7C5432"/>
    <w:rsid w:val="7CBE2B4B"/>
    <w:rsid w:val="7CCF64FD"/>
    <w:rsid w:val="7D693434"/>
    <w:rsid w:val="7DA31AE1"/>
    <w:rsid w:val="7DB26C88"/>
    <w:rsid w:val="7DFE6501"/>
    <w:rsid w:val="7F0D7F93"/>
    <w:rsid w:val="7F5D7A1B"/>
    <w:rsid w:val="7FAE580B"/>
    <w:rsid w:val="7FFA6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link w:val="16"/>
    <w:qFormat/>
    <w:uiPriority w:val="0"/>
    <w:rPr>
      <w:rFonts w:ascii="Times New Roman" w:hAnsi="Times New Roman" w:eastAsia="宋体" w:cs="Times New Roman"/>
      <w:sz w:val="44"/>
      <w:szCs w:val="20"/>
    </w:rPr>
  </w:style>
  <w:style w:type="paragraph" w:styleId="4">
    <w:name w:val="Body Text Indent"/>
    <w:basedOn w:val="1"/>
    <w:link w:val="17"/>
    <w:qFormat/>
    <w:uiPriority w:val="0"/>
    <w:pPr>
      <w:spacing w:line="360" w:lineRule="exact"/>
      <w:ind w:firstLine="658" w:firstLineChars="235"/>
    </w:pPr>
    <w:rPr>
      <w:rFonts w:ascii="仿宋_GB2312" w:hAnsi="Times New Roman" w:eastAsia="仿宋_GB2312" w:cs="Times New Roman"/>
      <w:sz w:val="28"/>
      <w:szCs w:val="20"/>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99"/>
    <w:pPr>
      <w:spacing w:after="120" w:line="480" w:lineRule="auto"/>
    </w:pPr>
    <w:rPr>
      <w:szCs w:val="20"/>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szCs w:val="22"/>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0"/>
    <w:rPr>
      <w:rFonts w:asciiTheme="minorHAnsi" w:hAnsiTheme="minorHAnsi" w:eastAsiaTheme="minorEastAsia" w:cstheme="minorBidi"/>
      <w:kern w:val="2"/>
      <w:sz w:val="18"/>
      <w:szCs w:val="18"/>
    </w:rPr>
  </w:style>
  <w:style w:type="character" w:customStyle="1" w:styleId="16">
    <w:name w:val="正文文本 Char"/>
    <w:basedOn w:val="11"/>
    <w:link w:val="3"/>
    <w:qFormat/>
    <w:uiPriority w:val="0"/>
    <w:rPr>
      <w:kern w:val="2"/>
      <w:sz w:val="44"/>
    </w:rPr>
  </w:style>
  <w:style w:type="character" w:customStyle="1" w:styleId="17">
    <w:name w:val="正文文本缩进 Char"/>
    <w:basedOn w:val="11"/>
    <w:link w:val="4"/>
    <w:qFormat/>
    <w:uiPriority w:val="0"/>
    <w:rPr>
      <w:rFonts w:ascii="仿宋_GB2312" w:eastAsia="仿宋_GB2312"/>
      <w:kern w:val="2"/>
      <w:sz w:val="28"/>
    </w:rPr>
  </w:style>
  <w:style w:type="character" w:customStyle="1" w:styleId="18">
    <w:name w:val="NormalCharacter"/>
    <w:qFormat/>
    <w:uiPriority w:val="0"/>
    <w:rPr>
      <w:kern w:val="2"/>
      <w:sz w:val="21"/>
      <w:szCs w:val="24"/>
      <w:lang w:val="en-US" w:eastAsia="zh-CN" w:bidi="ar-SA"/>
    </w:rPr>
  </w:style>
  <w:style w:type="paragraph" w:customStyle="1" w:styleId="19">
    <w:name w:val="11111"/>
    <w:basedOn w:val="1"/>
    <w:next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1095</Words>
  <Characters>1174</Characters>
  <Lines>5</Lines>
  <Paragraphs>1</Paragraphs>
  <TotalTime>24</TotalTime>
  <ScaleCrop>false</ScaleCrop>
  <LinksUpToDate>false</LinksUpToDate>
  <CharactersWithSpaces>1358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2020-03-26T02:10:00Z</dcterms:created>
  <dc:creator>Administrator</dc:creator>
  <cp:lastModifiedBy>融融融融融</cp:lastModifiedBy>
  <cp:lastPrinted>2025-11-04T09:04:24Z</cp:lastPrinted>
  <dcterms:modified xsi:type="dcterms:W3CDTF">2025-11-04T09:23:47Z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2CA2D78B0595483DBA3AD051245B2F60</vt:lpwstr>
  </property>
  <property fmtid="{D5CDD505-2E9C-101B-9397-08002B2CF9AE}" pid="4" name="commondata">
    <vt:lpwstr>eyJoZGlkIjoiOWJmYWY0ZDJkYjYxMWU3MGNhMzY0ZGFlMWI0YmM2MjIifQ==</vt:lpwstr>
  </property>
  <property fmtid="{D5CDD505-2E9C-101B-9397-08002B2CF9AE}" pid="5" name="KSOTemplateDocerSaveRecord">
    <vt:lpwstr>eyJoZGlkIjoiYzE4NzYxMzFkYzgzMTdhZWNjOGFjYTU0ZDE5OGZkMjciLCJ1c2VySWQiOiIzMDQ2MzI0ODgifQ==</vt:lpwstr>
  </property>
</Properties>
</file>