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color w:val="FF0000"/>
          <w:spacing w:val="100"/>
          <w:w w:val="90"/>
          <w:sz w:val="52"/>
          <w:szCs w:val="52"/>
        </w:rPr>
      </w:pPr>
    </w:p>
    <w:p>
      <w:pPr>
        <w:jc w:val="center"/>
        <w:rPr>
          <w:rFonts w:ascii="方正小标宋简体" w:eastAsia="方正小标宋简体"/>
          <w:color w:val="FF0000"/>
          <w:spacing w:val="100"/>
          <w:w w:val="90"/>
          <w:sz w:val="52"/>
          <w:szCs w:val="52"/>
        </w:rPr>
      </w:pPr>
    </w:p>
    <w:p>
      <w:pPr>
        <w:jc w:val="center"/>
        <w:rPr>
          <w:rFonts w:hint="eastAsia" w:ascii="方正大标宋简体" w:hAnsi="方正大标宋简体" w:eastAsia="方正大标宋简体" w:cs="方正大标宋简体"/>
          <w:color w:val="FF0000"/>
          <w:spacing w:val="100"/>
          <w:sz w:val="72"/>
          <w:szCs w:val="72"/>
        </w:rPr>
      </w:pPr>
      <w:r>
        <w:rPr>
          <w:rFonts w:hint="eastAsia" w:ascii="方正大标宋简体" w:hAnsi="方正大标宋简体" w:eastAsia="方正大标宋简体" w:cs="方正大标宋简体"/>
          <w:color w:val="FF0000"/>
          <w:spacing w:val="100"/>
          <w:sz w:val="72"/>
          <w:szCs w:val="72"/>
        </w:rPr>
        <w:t>三江侗族自治县</w:t>
      </w:r>
    </w:p>
    <w:p>
      <w:pPr>
        <w:jc w:val="center"/>
        <w:rPr>
          <w:rFonts w:ascii="仿宋_GB2312" w:eastAsia="仿宋_GB2312"/>
          <w:w w:val="90"/>
          <w:sz w:val="32"/>
          <w:szCs w:val="32"/>
        </w:rPr>
      </w:pPr>
      <w:r>
        <w:rPr>
          <w:rFonts w:hint="eastAsia" w:ascii="方正大标宋简体" w:hAnsi="方正大标宋简体" w:eastAsia="方正大标宋简体" w:cs="方正大标宋简体"/>
          <w:color w:val="FF0000"/>
          <w:spacing w:val="124"/>
          <w:sz w:val="84"/>
          <w:szCs w:val="84"/>
          <w:lang w:eastAsia="zh-CN"/>
        </w:rPr>
        <w:t>发展和改革局</w:t>
      </w:r>
      <w:r>
        <w:rPr>
          <w:rFonts w:hint="eastAsia" w:ascii="方正大标宋简体" w:hAnsi="方正大标宋简体" w:eastAsia="方正大标宋简体" w:cs="方正大标宋简体"/>
          <w:color w:val="FF0000"/>
          <w:spacing w:val="124"/>
          <w:sz w:val="84"/>
          <w:szCs w:val="84"/>
        </w:rPr>
        <w:t>文</w:t>
      </w:r>
      <w:r>
        <w:rPr>
          <w:rFonts w:hint="eastAsia" w:ascii="方正大标宋简体" w:hAnsi="方正大标宋简体" w:eastAsia="方正大标宋简体" w:cs="方正大标宋简体"/>
          <w:color w:val="FF0000"/>
          <w:spacing w:val="124"/>
          <w:sz w:val="84"/>
          <w:szCs w:val="84"/>
          <w:lang w:eastAsia="zh-CN"/>
        </w:rPr>
        <w:t>件</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default" w:ascii="仿宋" w:hAnsi="仿宋" w:eastAsia="仿宋_GB2312" w:cs="仿宋"/>
          <w:b/>
          <w:sz w:val="32"/>
          <w:szCs w:val="32"/>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424815</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33.45pt;height:0pt;width:459pt;z-index:251660288;mso-width-relative:page;mso-height-relative:page;" filled="f" stroked="t" coordsize="21600,21600" o:gfxdata="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E5io2gAAAAkB&#10;AAAPAAAAAAAAAAEAIAAAACIAAABkcnMvZG93bnJldi54bWxQSwECFAAUAAAACACHTuJAn4KLauAB&#10;AAClAwAADgAAAAAAAAABACAAAAApAQAAZHJzL2Uyb0RvYy54bWxQSwUGAAAAAAYABgBZAQAAewUA&#10;AAAA&#10;">
                <v:fill on="f" focussize="0,0"/>
                <v:stroke weight="3pt" color="#FF0000" joinstyle="round"/>
                <v:imagedata o:title=""/>
                <o:lock v:ext="edit" aspectratio="f"/>
              </v:line>
            </w:pict>
          </mc:Fallback>
        </mc:AlternateContent>
      </w:r>
      <w:r>
        <w:rPr>
          <w:rFonts w:hint="eastAsia" w:ascii="仿宋_GB2312" w:eastAsia="仿宋_GB2312"/>
          <w:color w:val="auto"/>
          <w:sz w:val="32"/>
          <w:szCs w:val="32"/>
        </w:rPr>
        <w:t>三</w:t>
      </w:r>
      <w:r>
        <w:rPr>
          <w:rFonts w:hint="eastAsia" w:ascii="仿宋_GB2312" w:eastAsia="仿宋_GB2312"/>
          <w:color w:val="auto"/>
          <w:sz w:val="32"/>
          <w:szCs w:val="32"/>
          <w:lang w:eastAsia="zh-CN"/>
        </w:rPr>
        <w:t>发改字</w:t>
      </w:r>
      <w:r>
        <w:rPr>
          <w:rFonts w:hint="eastAsia" w:ascii="Times New Roman" w:hAnsi="Times New Roman" w:eastAsia="仿宋_GB2312" w:cs="Times New Roman"/>
          <w:color w:val="auto"/>
          <w:sz w:val="32"/>
          <w:szCs w:val="32"/>
          <w:lang w:val="en-US" w:eastAsia="zh-CN"/>
        </w:rPr>
        <w:t>〔2025〕104</w:t>
      </w:r>
      <w:r>
        <w:rPr>
          <w:rFonts w:hint="eastAsia" w:ascii="仿宋_GB2312" w:eastAsia="仿宋_GB2312"/>
          <w:color w:val="auto"/>
          <w:sz w:val="32"/>
          <w:szCs w:val="32"/>
        </w:rPr>
        <w:t>号</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签发人：</w:t>
      </w:r>
      <w:r>
        <w:rPr>
          <w:rFonts w:hint="eastAsia" w:ascii="楷体_GB2312" w:hAnsi="楷体_GB2312" w:eastAsia="楷体_GB2312" w:cs="楷体_GB2312"/>
          <w:sz w:val="32"/>
          <w:szCs w:val="32"/>
          <w:lang w:eastAsia="zh-CN"/>
        </w:rPr>
        <w:t>杨海权</w:t>
      </w:r>
      <w:r>
        <w:rPr>
          <w:rFonts w:hint="eastAsia" w:ascii="楷体_GB2312" w:hAnsi="楷体_GB2312" w:eastAsia="楷体_GB2312" w:cs="楷体_GB2312"/>
          <w:sz w:val="32"/>
          <w:szCs w:val="32"/>
          <w:lang w:val="en-US" w:eastAsia="zh-CN"/>
        </w:rPr>
        <w:t xml:space="preserve"> </w:t>
      </w:r>
    </w:p>
    <w:p>
      <w:pPr>
        <w:pStyle w:val="3"/>
        <w:spacing w:line="400" w:lineRule="exact"/>
        <w:rPr>
          <w:b/>
          <w:sz w:val="32"/>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lang w:eastAsia="zh-CN"/>
        </w:rPr>
      </w:pPr>
      <w:bookmarkStart w:id="0" w:name="OLE_LINK4"/>
      <w:r>
        <w:rPr>
          <w:rFonts w:hint="eastAsia" w:ascii="方正小标宋简体" w:hAnsi="方正小标宋简体" w:eastAsia="方正小标宋简体" w:cs="方正小标宋简体"/>
          <w:b w:val="0"/>
          <w:bCs/>
          <w:sz w:val="44"/>
          <w:szCs w:val="44"/>
        </w:rPr>
        <w:t>关</w:t>
      </w:r>
      <w:r>
        <w:rPr>
          <w:rFonts w:hint="eastAsia" w:ascii="方正小标宋简体" w:hAnsi="方正小标宋简体" w:eastAsia="方正小标宋简体" w:cs="方正小标宋简体"/>
          <w:b w:val="0"/>
          <w:bCs/>
          <w:sz w:val="44"/>
          <w:szCs w:val="44"/>
          <w:lang w:eastAsia="zh-CN"/>
        </w:rPr>
        <w:t>于调整斗江镇绿满园蛋鸡养殖场项目</w:t>
      </w: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Calibri" w:eastAsia="仿宋_GB2312" w:cs="Times New Roman"/>
          <w:sz w:val="44"/>
          <w:szCs w:val="44"/>
        </w:rPr>
      </w:pPr>
      <w:r>
        <w:rPr>
          <w:rFonts w:hint="eastAsia" w:ascii="方正小标宋简体" w:hAnsi="方正小标宋简体" w:eastAsia="方正小标宋简体" w:cs="方正小标宋简体"/>
          <w:b w:val="0"/>
          <w:bCs/>
          <w:sz w:val="44"/>
          <w:szCs w:val="44"/>
          <w:lang w:eastAsia="zh-CN"/>
        </w:rPr>
        <w:t>项目建议书</w:t>
      </w:r>
      <w:r>
        <w:rPr>
          <w:rFonts w:hint="eastAsia" w:ascii="方正小标宋简体" w:hAnsi="方正小标宋简体" w:eastAsia="方正小标宋简体" w:cs="方正小标宋简体"/>
          <w:b w:val="0"/>
          <w:bCs/>
          <w:sz w:val="44"/>
          <w:szCs w:val="44"/>
        </w:rPr>
        <w:t>的批复</w:t>
      </w:r>
      <w:bookmarkEnd w:id="0"/>
    </w:p>
    <w:p>
      <w:pPr>
        <w:pStyle w:val="4"/>
        <w:widowControl/>
        <w:spacing w:line="240" w:lineRule="auto"/>
        <w:ind w:firstLine="0" w:firstLineChars="0"/>
        <w:jc w:val="left"/>
        <w:textAlignment w:val="baseline"/>
        <w:rPr>
          <w:rFonts w:hint="eastAsia"/>
          <w:sz w:val="32"/>
        </w:rPr>
      </w:pPr>
    </w:p>
    <w:p>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s="Times New Roman"/>
          <w:color w:val="auto"/>
          <w:kern w:val="2"/>
          <w:sz w:val="32"/>
          <w:szCs w:val="20"/>
          <w:lang w:val="en-US" w:eastAsia="zh-CN" w:bidi="ar-SA"/>
        </w:rPr>
      </w:pPr>
      <w:bookmarkStart w:id="1" w:name="OLE_LINK3"/>
      <w:r>
        <w:rPr>
          <w:rFonts w:hint="eastAsia" w:ascii="仿宋_GB2312" w:eastAsia="仿宋_GB2312" w:cs="Times New Roman"/>
          <w:kern w:val="2"/>
          <w:sz w:val="32"/>
          <w:szCs w:val="20"/>
          <w:lang w:val="en-US" w:eastAsia="zh-CN" w:bidi="ar-SA"/>
        </w:rPr>
        <w:t>三江侗族自治县</w:t>
      </w:r>
      <w:bookmarkEnd w:id="1"/>
      <w:r>
        <w:rPr>
          <w:rFonts w:hint="eastAsia" w:ascii="仿宋_GB2312" w:eastAsia="仿宋_GB2312" w:cs="Times New Roman"/>
          <w:kern w:val="2"/>
          <w:sz w:val="32"/>
          <w:szCs w:val="20"/>
          <w:lang w:val="en-US" w:eastAsia="zh-CN" w:bidi="ar-SA"/>
        </w:rPr>
        <w:t>农业农村局</w:t>
      </w:r>
      <w:r>
        <w:rPr>
          <w:rFonts w:hint="eastAsia" w:ascii="仿宋_GB2312" w:hAnsi="Times New Roman" w:eastAsia="仿宋_GB2312" w:cs="Times New Roman"/>
          <w:kern w:val="2"/>
          <w:sz w:val="32"/>
          <w:szCs w:val="2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kern w:val="2"/>
          <w:sz w:val="32"/>
          <w:szCs w:val="20"/>
          <w:lang w:val="en-US" w:eastAsia="zh-CN" w:bidi="ar-SA"/>
        </w:rPr>
      </w:pPr>
      <w:r>
        <w:rPr>
          <w:rFonts w:hint="eastAsia" w:ascii="仿宋_GB2312" w:hAnsi="Times New Roman" w:eastAsia="仿宋_GB2312" w:cs="Times New Roman"/>
          <w:color w:val="auto"/>
          <w:kern w:val="2"/>
          <w:sz w:val="32"/>
          <w:szCs w:val="20"/>
          <w:lang w:val="en-US" w:eastAsia="zh-CN" w:bidi="ar-SA"/>
        </w:rPr>
        <w:t>贵</w:t>
      </w:r>
      <w:r>
        <w:rPr>
          <w:rFonts w:hint="eastAsia" w:ascii="仿宋_GB2312" w:eastAsia="仿宋_GB2312" w:cs="Times New Roman"/>
          <w:color w:val="auto"/>
          <w:kern w:val="2"/>
          <w:sz w:val="32"/>
          <w:szCs w:val="20"/>
          <w:lang w:val="en-US" w:eastAsia="zh-CN" w:bidi="ar-SA"/>
        </w:rPr>
        <w:t>单位报来《关于调整批复</w:t>
      </w:r>
      <w:bookmarkStart w:id="2" w:name="OLE_LINK2"/>
      <w:r>
        <w:rPr>
          <w:rFonts w:hint="eastAsia" w:ascii="仿宋_GB2312" w:eastAsia="仿宋_GB2312" w:cs="Times New Roman"/>
          <w:color w:val="auto"/>
          <w:kern w:val="2"/>
          <w:sz w:val="32"/>
          <w:szCs w:val="20"/>
          <w:lang w:val="en-US" w:eastAsia="zh-CN" w:bidi="ar-SA"/>
        </w:rPr>
        <w:t>斗江镇绿满园蛋鸡养殖场项目</w:t>
      </w:r>
      <w:bookmarkEnd w:id="2"/>
      <w:r>
        <w:rPr>
          <w:rFonts w:hint="eastAsia" w:ascii="仿宋_GB2312" w:eastAsia="仿宋_GB2312" w:cs="Times New Roman"/>
          <w:color w:val="auto"/>
          <w:kern w:val="2"/>
          <w:sz w:val="32"/>
          <w:szCs w:val="20"/>
          <w:lang w:val="en-US" w:eastAsia="zh-CN" w:bidi="ar-SA"/>
        </w:rPr>
        <w:t>建议书的函</w:t>
      </w:r>
      <w:r>
        <w:rPr>
          <w:rFonts w:hint="eastAsia" w:ascii="仿宋_GB2312" w:hAnsi="Times New Roman" w:eastAsia="仿宋_GB2312" w:cs="Times New Roman"/>
          <w:color w:val="auto"/>
          <w:kern w:val="2"/>
          <w:sz w:val="32"/>
          <w:szCs w:val="20"/>
          <w:lang w:val="en-US" w:eastAsia="zh-CN" w:bidi="ar-SA"/>
        </w:rPr>
        <w:t>》（</w:t>
      </w:r>
      <w:r>
        <w:rPr>
          <w:rFonts w:hint="eastAsia" w:ascii="仿宋_GB2312" w:eastAsia="仿宋_GB2312" w:cs="Times New Roman"/>
          <w:color w:val="auto"/>
          <w:kern w:val="2"/>
          <w:sz w:val="32"/>
          <w:szCs w:val="20"/>
          <w:lang w:val="en-US" w:eastAsia="zh-CN" w:bidi="ar-SA"/>
        </w:rPr>
        <w:t>三农业农村函</w:t>
      </w:r>
      <w:r>
        <w:rPr>
          <w:rFonts w:hint="eastAsia"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155</w:t>
      </w:r>
      <w:r>
        <w:rPr>
          <w:rFonts w:hint="eastAsia" w:ascii="仿宋_GB2312" w:hAnsi="Times New Roman" w:eastAsia="仿宋_GB2312" w:cs="Times New Roman"/>
          <w:color w:val="auto"/>
          <w:kern w:val="2"/>
          <w:sz w:val="32"/>
          <w:szCs w:val="20"/>
          <w:lang w:val="en-US" w:eastAsia="zh-CN" w:bidi="ar-SA"/>
        </w:rPr>
        <w:t>号）收悉。经研究，现批复如下：</w:t>
      </w:r>
    </w:p>
    <w:p>
      <w:pPr>
        <w:pStyle w:val="4"/>
        <w:widowControl/>
        <w:numPr>
          <w:ilvl w:val="0"/>
          <w:numId w:val="1"/>
        </w:numPr>
        <w:spacing w:line="240" w:lineRule="auto"/>
        <w:ind w:firstLine="640" w:firstLineChars="200"/>
        <w:jc w:val="both"/>
        <w:textAlignment w:val="baseline"/>
        <w:rPr>
          <w:sz w:val="32"/>
        </w:rPr>
      </w:pPr>
      <w:r>
        <w:rPr>
          <w:rFonts w:hint="eastAsia" w:ascii="Times New Roman" w:cs="Times New Roman"/>
          <w:color w:val="auto"/>
          <w:kern w:val="0"/>
          <w:sz w:val="32"/>
          <w:szCs w:val="32"/>
          <w:lang w:eastAsia="zh-CN"/>
        </w:rPr>
        <w:t>为进一步加快我县中央和自治区财政衔接推进乡村振兴补助资金、地方财政配套资金项目建设工作进度</w:t>
      </w:r>
      <w:r>
        <w:rPr>
          <w:rFonts w:hint="eastAsia"/>
          <w:sz w:val="32"/>
          <w:szCs w:val="32"/>
          <w:lang w:eastAsia="zh-CN"/>
        </w:rPr>
        <w:t>，</w:t>
      </w:r>
      <w:r>
        <w:rPr>
          <w:rFonts w:hint="eastAsia" w:hAnsi="Times New Roman" w:cs="Times New Roman"/>
          <w:sz w:val="32"/>
          <w:lang w:eastAsia="zh-CN"/>
        </w:rPr>
        <w:t>原则</w:t>
      </w:r>
      <w:r>
        <w:rPr>
          <w:rFonts w:hint="eastAsia"/>
          <w:sz w:val="32"/>
          <w:lang w:eastAsia="zh-CN"/>
        </w:rPr>
        <w:t>同意</w:t>
      </w:r>
      <w:r>
        <w:rPr>
          <w:rFonts w:hint="eastAsia" w:ascii="仿宋_GB2312" w:eastAsia="仿宋_GB2312" w:cs="Times New Roman"/>
          <w:color w:val="auto"/>
          <w:kern w:val="2"/>
          <w:sz w:val="32"/>
          <w:szCs w:val="20"/>
          <w:lang w:val="en-US" w:eastAsia="zh-CN" w:bidi="ar-SA"/>
        </w:rPr>
        <w:t>斗江镇绿满园蛋鸡养殖场项目</w:t>
      </w:r>
      <w:r>
        <w:rPr>
          <w:rFonts w:hint="eastAsia" w:hAnsi="仿宋_GB2312" w:cs="仿宋_GB2312"/>
          <w:b w:val="0"/>
          <w:bCs w:val="0"/>
          <w:color w:val="000000"/>
          <w:sz w:val="32"/>
          <w:szCs w:val="32"/>
          <w:lang w:eastAsia="zh-CN"/>
        </w:rPr>
        <w:t>建设</w:t>
      </w:r>
      <w:r>
        <w:rPr>
          <w:rFonts w:hint="eastAsia" w:cs="Times New Roman"/>
          <w:color w:val="auto"/>
          <w:sz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Times New Roman" w:eastAsia="仿宋_GB2312" w:cs="Times New Roman"/>
          <w:kern w:val="2"/>
          <w:sz w:val="32"/>
          <w:szCs w:val="20"/>
          <w:lang w:val="en-US" w:eastAsia="zh-CN" w:bidi="ar-SA"/>
        </w:rPr>
      </w:pPr>
      <w:r>
        <w:rPr>
          <w:rFonts w:hint="eastAsia" w:ascii="仿宋_GB2312" w:hAnsi="Times New Roman" w:eastAsia="仿宋_GB2312" w:cs="Times New Roman"/>
          <w:kern w:val="2"/>
          <w:sz w:val="32"/>
          <w:szCs w:val="20"/>
          <w:lang w:val="en-US" w:eastAsia="zh-CN" w:bidi="ar-SA"/>
        </w:rPr>
        <w:t>二、项目名</w:t>
      </w:r>
      <w:r>
        <w:rPr>
          <w:rFonts w:hint="eastAsia" w:ascii="仿宋_GB2312" w:hAnsi="Times New Roman" w:eastAsia="仿宋_GB2312" w:cs="Times New Roman"/>
          <w:color w:val="auto"/>
          <w:kern w:val="2"/>
          <w:sz w:val="32"/>
          <w:szCs w:val="20"/>
          <w:lang w:val="en-US" w:eastAsia="zh-CN" w:bidi="ar-SA"/>
        </w:rPr>
        <w:t>称：</w:t>
      </w:r>
      <w:r>
        <w:rPr>
          <w:rFonts w:hint="eastAsia" w:ascii="仿宋_GB2312" w:eastAsia="仿宋_GB2312" w:cs="Times New Roman"/>
          <w:color w:val="auto"/>
          <w:kern w:val="2"/>
          <w:sz w:val="32"/>
          <w:szCs w:val="20"/>
          <w:lang w:val="en-US" w:eastAsia="zh-CN" w:bidi="ar-SA"/>
        </w:rPr>
        <w:t>斗江镇绿满园蛋鸡养殖场项目</w:t>
      </w:r>
      <w:r>
        <w:rPr>
          <w:rFonts w:hint="eastAsia" w:ascii="仿宋_GB2312" w:hAnsi="Times New Roman" w:eastAsia="仿宋_GB2312" w:cs="Times New Roman"/>
          <w:color w:val="auto"/>
          <w:kern w:val="2"/>
          <w:sz w:val="32"/>
          <w:szCs w:val="20"/>
          <w:lang w:val="en-US" w:eastAsia="zh-CN" w:bidi="ar-SA"/>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Calibri" w:eastAsia="仿宋_GB2312" w:cs="Times New Roman"/>
          <w:sz w:val="32"/>
          <w:lang w:eastAsia="zh-CN"/>
        </w:rPr>
      </w:pPr>
      <w:r>
        <w:rPr>
          <w:rFonts w:hint="eastAsia" w:ascii="仿宋_GB2312" w:hAnsi="Calibri" w:eastAsia="仿宋_GB2312" w:cs="Times New Roman"/>
          <w:sz w:val="32"/>
          <w:lang w:val="en-US" w:eastAsia="zh-CN"/>
        </w:rPr>
        <w:t>三、项目业主：</w:t>
      </w:r>
      <w:r>
        <w:rPr>
          <w:rFonts w:hint="eastAsia" w:ascii="仿宋_GB2312" w:eastAsia="仿宋_GB2312" w:cs="Times New Roman"/>
          <w:kern w:val="2"/>
          <w:sz w:val="32"/>
          <w:szCs w:val="20"/>
          <w:lang w:val="en-US" w:eastAsia="zh-CN" w:bidi="ar-SA"/>
        </w:rPr>
        <w:t>三江侗族自治县农业农村局</w:t>
      </w:r>
      <w:r>
        <w:rPr>
          <w:rFonts w:hint="eastAsia" w:ascii="仿宋_GB2312" w:hAnsi="Calibri" w:eastAsia="仿宋_GB2312" w:cs="Times New Roman"/>
          <w:sz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default" w:ascii="Times New Roman" w:hAnsi="Times New Roman" w:eastAsia="仿宋_GB2312" w:cs="Times New Roman"/>
          <w:sz w:val="32"/>
          <w:lang w:val="en-US" w:eastAsia="zh-CN"/>
        </w:rPr>
      </w:pPr>
      <w:r>
        <w:rPr>
          <w:rFonts w:hint="eastAsia" w:ascii="仿宋_GB2312" w:hAnsi="Calibri" w:eastAsia="仿宋_GB2312" w:cs="Times New Roman"/>
          <w:sz w:val="32"/>
        </w:rPr>
        <w:t>四、投 资 项 目 审 批 监 管 平 台 项 目 代 码 ：</w:t>
      </w:r>
      <w:r>
        <w:rPr>
          <w:rFonts w:hint="default" w:ascii="Times New Roman" w:hAnsi="Times New Roman" w:eastAsia="仿宋_GB2312" w:cs="Times New Roman"/>
          <w:color w:val="auto"/>
          <w:kern w:val="2"/>
          <w:sz w:val="32"/>
          <w:szCs w:val="32"/>
          <w:lang w:val="en-US" w:eastAsia="zh-CN" w:bidi="ar-SA"/>
        </w:rPr>
        <w:t>2506-450226-04-01-152682</w:t>
      </w:r>
      <w:r>
        <w:rPr>
          <w:rFonts w:hint="default" w:ascii="Times New Roman" w:hAnsi="Times New Roman" w:eastAsia="仿宋_GB2312"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五</w:t>
      </w:r>
      <w:r>
        <w:rPr>
          <w:rFonts w:hint="default" w:ascii="Times New Roman" w:hAnsi="Times New Roman" w:eastAsia="仿宋_GB2312" w:cs="Times New Roman"/>
          <w:sz w:val="32"/>
        </w:rPr>
        <w:t>、项目建设地点：</w:t>
      </w:r>
      <w:r>
        <w:rPr>
          <w:rFonts w:hint="default" w:ascii="Times New Roman" w:hAnsi="Times New Roman" w:eastAsia="仿宋_GB2312" w:cs="Times New Roman"/>
          <w:sz w:val="32"/>
          <w:lang w:eastAsia="zh-CN"/>
        </w:rPr>
        <w:t>广西壮族自治区柳州市三江县斗江镇斗江社区。</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六、项目建设规模及内容：</w:t>
      </w: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栋蛋鸡舍、</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栋鸡蛋库、</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栋储粪棚、</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栋隔离舍、</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栋住宿管理房、</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栋食堂、</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栋饲料库、</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栋兽医及门卫室，以及配套室外道路、给排水管线、电力管线、绿化、围墙等建设内容。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项目规划用地面积为</w:t>
      </w:r>
      <w:r>
        <w:rPr>
          <w:rFonts w:hint="default" w:ascii="Times New Roman" w:hAnsi="Times New Roman" w:eastAsia="仿宋_GB2312" w:cs="Times New Roman"/>
          <w:color w:val="auto"/>
          <w:kern w:val="2"/>
          <w:sz w:val="32"/>
          <w:szCs w:val="32"/>
          <w:lang w:val="en-US" w:eastAsia="zh-CN" w:bidi="ar-SA"/>
        </w:rPr>
        <w:t>7330.68</w:t>
      </w:r>
      <w:r>
        <w:rPr>
          <w:rFonts w:hint="eastAsia" w:ascii="Times New Roman" w:hAnsi="Times New Roman" w:eastAsia="仿宋_GB2312" w:cs="Times New Roman"/>
          <w:color w:val="auto"/>
          <w:kern w:val="2"/>
          <w:sz w:val="32"/>
          <w:szCs w:val="32"/>
          <w:lang w:val="en-US" w:eastAsia="zh-CN" w:bidi="ar-SA"/>
        </w:rPr>
        <w:t>平方米，项目总建筑面积约</w:t>
      </w:r>
      <w:r>
        <w:rPr>
          <w:rFonts w:hint="default" w:ascii="Times New Roman" w:hAnsi="Times New Roman" w:eastAsia="仿宋_GB2312" w:cs="Times New Roman"/>
          <w:color w:val="auto"/>
          <w:kern w:val="2"/>
          <w:sz w:val="32"/>
          <w:szCs w:val="32"/>
          <w:lang w:val="en-US" w:eastAsia="zh-CN" w:bidi="ar-SA"/>
        </w:rPr>
        <w:t>2684.71</w:t>
      </w:r>
      <w:r>
        <w:rPr>
          <w:rFonts w:hint="eastAsia" w:ascii="Times New Roman" w:hAnsi="Times New Roman" w:eastAsia="仿宋_GB2312" w:cs="Times New Roman"/>
          <w:color w:val="auto"/>
          <w:kern w:val="2"/>
          <w:sz w:val="32"/>
          <w:szCs w:val="32"/>
          <w:lang w:val="en-US" w:eastAsia="zh-CN" w:bidi="ar-SA"/>
        </w:rPr>
        <w:t>平方米，主要建设</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栋蛋鸡舍、</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栋鸡蛋库和料房、</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栋储粪棚、</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栋隔离舍，其中蛋鸡舍建筑面积</w:t>
      </w:r>
      <w:r>
        <w:rPr>
          <w:rFonts w:hint="default" w:ascii="Times New Roman" w:hAnsi="Times New Roman" w:eastAsia="仿宋_GB2312" w:cs="Times New Roman"/>
          <w:color w:val="auto"/>
          <w:kern w:val="2"/>
          <w:sz w:val="32"/>
          <w:szCs w:val="32"/>
          <w:lang w:val="en-US" w:eastAsia="zh-CN" w:bidi="ar-SA"/>
        </w:rPr>
        <w:t>1329.56</w:t>
      </w:r>
      <w:r>
        <w:rPr>
          <w:rFonts w:hint="eastAsia" w:ascii="Times New Roman" w:hAnsi="Times New Roman" w:eastAsia="仿宋_GB2312" w:cs="Times New Roman"/>
          <w:color w:val="auto"/>
          <w:kern w:val="2"/>
          <w:sz w:val="32"/>
          <w:szCs w:val="32"/>
          <w:lang w:val="en-US" w:eastAsia="zh-CN" w:bidi="ar-SA"/>
        </w:rPr>
        <w:t>平方米，储粪棚建筑面积</w:t>
      </w:r>
      <w:r>
        <w:rPr>
          <w:rFonts w:hint="default" w:ascii="Times New Roman" w:hAnsi="Times New Roman" w:eastAsia="仿宋_GB2312" w:cs="Times New Roman"/>
          <w:color w:val="auto"/>
          <w:kern w:val="2"/>
          <w:sz w:val="32"/>
          <w:szCs w:val="32"/>
          <w:lang w:val="en-US" w:eastAsia="zh-CN" w:bidi="ar-SA"/>
        </w:rPr>
        <w:t>207.37</w:t>
      </w:r>
      <w:r>
        <w:rPr>
          <w:rFonts w:hint="eastAsia" w:ascii="Times New Roman" w:hAnsi="Times New Roman" w:eastAsia="仿宋_GB2312" w:cs="Times New Roman"/>
          <w:color w:val="auto"/>
          <w:kern w:val="2"/>
          <w:sz w:val="32"/>
          <w:szCs w:val="32"/>
          <w:lang w:val="en-US" w:eastAsia="zh-CN" w:bidi="ar-SA"/>
        </w:rPr>
        <w:t>平方米，隔离舍建筑面积48平方米，鸡蛋库建筑面积</w:t>
      </w:r>
      <w:r>
        <w:rPr>
          <w:rFonts w:hint="default" w:ascii="Times New Roman" w:hAnsi="Times New Roman" w:eastAsia="仿宋_GB2312" w:cs="Times New Roman"/>
          <w:color w:val="auto"/>
          <w:kern w:val="2"/>
          <w:sz w:val="32"/>
          <w:szCs w:val="32"/>
          <w:lang w:val="en-US" w:eastAsia="zh-CN" w:bidi="ar-SA"/>
        </w:rPr>
        <w:t>533</w:t>
      </w:r>
      <w:r>
        <w:rPr>
          <w:rFonts w:hint="eastAsia" w:ascii="Times New Roman" w:hAnsi="Times New Roman" w:eastAsia="仿宋_GB2312" w:cs="Times New Roman"/>
          <w:color w:val="auto"/>
          <w:kern w:val="2"/>
          <w:sz w:val="32"/>
          <w:szCs w:val="32"/>
          <w:lang w:val="en-US" w:eastAsia="zh-CN" w:bidi="ar-SA"/>
        </w:rPr>
        <w:t>平方米，料房建筑面积</w:t>
      </w:r>
      <w:r>
        <w:rPr>
          <w:rFonts w:hint="default" w:ascii="Times New Roman" w:hAnsi="Times New Roman" w:eastAsia="仿宋_GB2312" w:cs="Times New Roman"/>
          <w:color w:val="auto"/>
          <w:kern w:val="2"/>
          <w:sz w:val="32"/>
          <w:szCs w:val="32"/>
          <w:lang w:val="en-US" w:eastAsia="zh-CN" w:bidi="ar-SA"/>
        </w:rPr>
        <w:t>280</w:t>
      </w:r>
      <w:r>
        <w:rPr>
          <w:rFonts w:hint="eastAsia" w:ascii="Times New Roman" w:hAnsi="Times New Roman" w:eastAsia="仿宋_GB2312" w:cs="Times New Roman"/>
          <w:color w:val="auto"/>
          <w:kern w:val="2"/>
          <w:sz w:val="32"/>
          <w:szCs w:val="32"/>
          <w:lang w:val="en-US" w:eastAsia="zh-CN" w:bidi="ar-SA"/>
        </w:rPr>
        <w:t>平方米，住宿管理建筑面积</w:t>
      </w:r>
      <w:r>
        <w:rPr>
          <w:rFonts w:hint="default" w:ascii="Times New Roman" w:hAnsi="Times New Roman" w:eastAsia="仿宋_GB2312" w:cs="Times New Roman"/>
          <w:color w:val="auto"/>
          <w:kern w:val="2"/>
          <w:sz w:val="32"/>
          <w:szCs w:val="32"/>
          <w:lang w:val="en-US" w:eastAsia="zh-CN" w:bidi="ar-SA"/>
        </w:rPr>
        <w:t>161.57</w:t>
      </w:r>
      <w:r>
        <w:rPr>
          <w:rFonts w:hint="eastAsia" w:ascii="Times New Roman" w:hAnsi="Times New Roman" w:eastAsia="仿宋_GB2312" w:cs="Times New Roman"/>
          <w:color w:val="auto"/>
          <w:kern w:val="2"/>
          <w:sz w:val="32"/>
          <w:szCs w:val="32"/>
          <w:lang w:val="en-US" w:eastAsia="zh-CN" w:bidi="ar-SA"/>
        </w:rPr>
        <w:t>平方米，食堂建筑面积</w:t>
      </w:r>
      <w:r>
        <w:rPr>
          <w:rFonts w:hint="default" w:ascii="Times New Roman" w:hAnsi="Times New Roman" w:eastAsia="仿宋_GB2312" w:cs="Times New Roman"/>
          <w:color w:val="auto"/>
          <w:kern w:val="2"/>
          <w:sz w:val="32"/>
          <w:szCs w:val="32"/>
          <w:lang w:val="en-US" w:eastAsia="zh-CN" w:bidi="ar-SA"/>
        </w:rPr>
        <w:t>62.84</w:t>
      </w:r>
      <w:r>
        <w:rPr>
          <w:rFonts w:hint="eastAsia" w:ascii="Times New Roman" w:hAnsi="Times New Roman" w:eastAsia="仿宋_GB2312" w:cs="Times New Roman"/>
          <w:color w:val="auto"/>
          <w:kern w:val="2"/>
          <w:sz w:val="32"/>
          <w:szCs w:val="32"/>
          <w:lang w:val="en-US" w:eastAsia="zh-CN" w:bidi="ar-SA"/>
        </w:rPr>
        <w:t>平方米，兽医及门卫建筑面积约</w:t>
      </w:r>
      <w:r>
        <w:rPr>
          <w:rFonts w:hint="default" w:ascii="Times New Roman" w:hAnsi="Times New Roman" w:eastAsia="仿宋_GB2312" w:cs="Times New Roman"/>
          <w:color w:val="auto"/>
          <w:kern w:val="2"/>
          <w:sz w:val="32"/>
          <w:szCs w:val="32"/>
          <w:lang w:val="en-US" w:eastAsia="zh-CN" w:bidi="ar-SA"/>
        </w:rPr>
        <w:t>100</w:t>
      </w:r>
      <w:r>
        <w:rPr>
          <w:rFonts w:hint="eastAsia" w:ascii="Times New Roman" w:hAnsi="Times New Roman" w:eastAsia="仿宋_GB2312" w:cs="Times New Roman"/>
          <w:color w:val="auto"/>
          <w:kern w:val="2"/>
          <w:sz w:val="32"/>
          <w:szCs w:val="32"/>
          <w:lang w:val="en-US" w:eastAsia="zh-CN" w:bidi="ar-SA"/>
        </w:rPr>
        <w:t>平方米。配套建设室外道路、给排水管线、电力管线、绿化、围墙等建设内容。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栋蛋鸡舍，共一层，建筑高度</w:t>
      </w:r>
      <w:r>
        <w:rPr>
          <w:rFonts w:hint="default" w:ascii="Times New Roman" w:hAnsi="Times New Roman" w:eastAsia="仿宋_GB2312" w:cs="Times New Roman"/>
          <w:color w:val="auto"/>
          <w:kern w:val="2"/>
          <w:sz w:val="32"/>
          <w:szCs w:val="32"/>
          <w:lang w:val="en-US" w:eastAsia="zh-CN" w:bidi="ar-SA"/>
        </w:rPr>
        <w:t>5.00</w:t>
      </w:r>
      <w:r>
        <w:rPr>
          <w:rFonts w:hint="eastAsia" w:ascii="Times New Roman" w:hAnsi="Times New Roman" w:eastAsia="仿宋_GB2312" w:cs="Times New Roman"/>
          <w:color w:val="auto"/>
          <w:kern w:val="2"/>
          <w:sz w:val="32"/>
          <w:szCs w:val="32"/>
          <w:lang w:val="en-US" w:eastAsia="zh-CN" w:bidi="ar-SA"/>
        </w:rPr>
        <w:t>米，采用轻钢结构，建筑面积</w:t>
      </w:r>
      <w:r>
        <w:rPr>
          <w:rFonts w:hint="default" w:ascii="Times New Roman" w:hAnsi="Times New Roman" w:eastAsia="仿宋_GB2312" w:cs="Times New Roman"/>
          <w:color w:val="auto"/>
          <w:kern w:val="2"/>
          <w:sz w:val="32"/>
          <w:szCs w:val="32"/>
          <w:lang w:val="en-US" w:eastAsia="zh-CN" w:bidi="ar-SA"/>
        </w:rPr>
        <w:t>1329.56</w:t>
      </w:r>
      <w:r>
        <w:rPr>
          <w:rFonts w:hint="eastAsia" w:ascii="Times New Roman" w:hAnsi="Times New Roman" w:eastAsia="仿宋_GB2312" w:cs="Times New Roman"/>
          <w:color w:val="auto"/>
          <w:kern w:val="2"/>
          <w:sz w:val="32"/>
          <w:szCs w:val="32"/>
          <w:lang w:val="en-US" w:eastAsia="zh-CN" w:bidi="ar-SA"/>
        </w:rPr>
        <w:t>平方米。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栋鸡蛋库，共一层，建筑高度</w:t>
      </w:r>
      <w:r>
        <w:rPr>
          <w:rFonts w:hint="default" w:ascii="Times New Roman" w:hAnsi="Times New Roman" w:eastAsia="仿宋_GB2312" w:cs="Times New Roman"/>
          <w:color w:val="auto"/>
          <w:kern w:val="2"/>
          <w:sz w:val="32"/>
          <w:szCs w:val="32"/>
          <w:lang w:val="en-US" w:eastAsia="zh-CN" w:bidi="ar-SA"/>
        </w:rPr>
        <w:t>5.00</w:t>
      </w:r>
      <w:r>
        <w:rPr>
          <w:rFonts w:hint="eastAsia" w:ascii="Times New Roman" w:hAnsi="Times New Roman" w:eastAsia="仿宋_GB2312" w:cs="Times New Roman"/>
          <w:color w:val="auto"/>
          <w:kern w:val="2"/>
          <w:sz w:val="32"/>
          <w:szCs w:val="32"/>
          <w:lang w:val="en-US" w:eastAsia="zh-CN" w:bidi="ar-SA"/>
        </w:rPr>
        <w:t>米，采用轻钢结构，建筑面积</w:t>
      </w:r>
      <w:r>
        <w:rPr>
          <w:rFonts w:hint="default" w:ascii="Times New Roman" w:hAnsi="Times New Roman" w:eastAsia="仿宋_GB2312" w:cs="Times New Roman"/>
          <w:color w:val="auto"/>
          <w:kern w:val="2"/>
          <w:sz w:val="32"/>
          <w:szCs w:val="32"/>
          <w:lang w:val="en-US" w:eastAsia="zh-CN" w:bidi="ar-SA"/>
        </w:rPr>
        <w:t>533</w:t>
      </w:r>
      <w:r>
        <w:rPr>
          <w:rFonts w:hint="eastAsia" w:ascii="Times New Roman" w:hAnsi="Times New Roman" w:eastAsia="仿宋_GB2312" w:cs="Times New Roman"/>
          <w:color w:val="auto"/>
          <w:kern w:val="2"/>
          <w:sz w:val="32"/>
          <w:szCs w:val="32"/>
          <w:lang w:val="en-US" w:eastAsia="zh-CN" w:bidi="ar-SA"/>
        </w:rPr>
        <w:t>平方米。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栋储粪棚，共一层，建筑高度</w:t>
      </w:r>
      <w:r>
        <w:rPr>
          <w:rFonts w:hint="default" w:ascii="Times New Roman" w:hAnsi="Times New Roman" w:eastAsia="仿宋_GB2312" w:cs="Times New Roman"/>
          <w:color w:val="auto"/>
          <w:kern w:val="2"/>
          <w:sz w:val="32"/>
          <w:szCs w:val="32"/>
          <w:lang w:val="en-US" w:eastAsia="zh-CN" w:bidi="ar-SA"/>
        </w:rPr>
        <w:t>7.70</w:t>
      </w:r>
      <w:r>
        <w:rPr>
          <w:rFonts w:hint="eastAsia" w:ascii="Times New Roman" w:hAnsi="Times New Roman" w:eastAsia="仿宋_GB2312" w:cs="Times New Roman"/>
          <w:color w:val="auto"/>
          <w:kern w:val="2"/>
          <w:sz w:val="32"/>
          <w:szCs w:val="32"/>
          <w:lang w:val="en-US" w:eastAsia="zh-CN" w:bidi="ar-SA"/>
        </w:rPr>
        <w:t>米，采用轻钢结构，建筑面积</w:t>
      </w:r>
      <w:r>
        <w:rPr>
          <w:rFonts w:hint="default" w:ascii="Times New Roman" w:hAnsi="Times New Roman" w:eastAsia="仿宋_GB2312" w:cs="Times New Roman"/>
          <w:color w:val="auto"/>
          <w:kern w:val="2"/>
          <w:sz w:val="32"/>
          <w:szCs w:val="32"/>
          <w:lang w:val="en-US" w:eastAsia="zh-CN" w:bidi="ar-SA"/>
        </w:rPr>
        <w:t>207.37</w:t>
      </w:r>
      <w:r>
        <w:rPr>
          <w:rFonts w:hint="eastAsia" w:ascii="Times New Roman" w:hAnsi="Times New Roman" w:eastAsia="仿宋_GB2312" w:cs="Times New Roman"/>
          <w:color w:val="auto"/>
          <w:kern w:val="2"/>
          <w:sz w:val="32"/>
          <w:szCs w:val="32"/>
          <w:lang w:val="en-US" w:eastAsia="zh-CN" w:bidi="ar-SA"/>
        </w:rPr>
        <w:t>平方米。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栋隔离舍，共一层，建筑高度</w:t>
      </w:r>
      <w:r>
        <w:rPr>
          <w:rFonts w:hint="default" w:ascii="Times New Roman" w:hAnsi="Times New Roman" w:eastAsia="仿宋_GB2312" w:cs="Times New Roman"/>
          <w:color w:val="auto"/>
          <w:kern w:val="2"/>
          <w:sz w:val="32"/>
          <w:szCs w:val="32"/>
          <w:lang w:val="en-US" w:eastAsia="zh-CN" w:bidi="ar-SA"/>
        </w:rPr>
        <w:t>3.50</w:t>
      </w:r>
      <w:r>
        <w:rPr>
          <w:rFonts w:hint="eastAsia" w:ascii="Times New Roman" w:hAnsi="Times New Roman" w:eastAsia="仿宋_GB2312" w:cs="Times New Roman"/>
          <w:color w:val="auto"/>
          <w:kern w:val="2"/>
          <w:sz w:val="32"/>
          <w:szCs w:val="32"/>
          <w:lang w:val="en-US" w:eastAsia="zh-CN" w:bidi="ar-SA"/>
        </w:rPr>
        <w:t>米，采用轻钢结构，建筑面积</w:t>
      </w:r>
      <w:r>
        <w:rPr>
          <w:rFonts w:hint="default" w:ascii="Times New Roman" w:hAnsi="Times New Roman" w:eastAsia="仿宋_GB2312" w:cs="Times New Roman"/>
          <w:color w:val="auto"/>
          <w:kern w:val="2"/>
          <w:sz w:val="32"/>
          <w:szCs w:val="32"/>
          <w:lang w:val="en-US" w:eastAsia="zh-CN" w:bidi="ar-SA"/>
        </w:rPr>
        <w:t>48</w:t>
      </w:r>
      <w:r>
        <w:rPr>
          <w:rFonts w:hint="eastAsia" w:ascii="Times New Roman" w:hAnsi="Times New Roman" w:eastAsia="仿宋_GB2312" w:cs="Times New Roman"/>
          <w:color w:val="auto"/>
          <w:kern w:val="2"/>
          <w:sz w:val="32"/>
          <w:szCs w:val="32"/>
          <w:lang w:val="en-US" w:eastAsia="zh-CN" w:bidi="ar-SA"/>
        </w:rPr>
        <w:t>平方米。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栋住宿管理房，共一层，建筑高度</w:t>
      </w:r>
      <w:r>
        <w:rPr>
          <w:rFonts w:hint="default" w:ascii="Times New Roman" w:hAnsi="Times New Roman" w:eastAsia="仿宋_GB2312" w:cs="Times New Roman"/>
          <w:color w:val="auto"/>
          <w:kern w:val="2"/>
          <w:sz w:val="32"/>
          <w:szCs w:val="32"/>
          <w:lang w:val="en-US" w:eastAsia="zh-CN" w:bidi="ar-SA"/>
        </w:rPr>
        <w:t>3.5</w:t>
      </w:r>
      <w:r>
        <w:rPr>
          <w:rFonts w:hint="eastAsia" w:ascii="Times New Roman" w:hAnsi="Times New Roman" w:eastAsia="仿宋_GB2312" w:cs="Times New Roman"/>
          <w:color w:val="auto"/>
          <w:kern w:val="2"/>
          <w:sz w:val="32"/>
          <w:szCs w:val="32"/>
          <w:lang w:val="en-US" w:eastAsia="zh-CN" w:bidi="ar-SA"/>
        </w:rPr>
        <w:t>米，采用轻钢结构，建筑面积</w:t>
      </w:r>
      <w:r>
        <w:rPr>
          <w:rFonts w:hint="default" w:ascii="Times New Roman" w:hAnsi="Times New Roman" w:eastAsia="仿宋_GB2312" w:cs="Times New Roman"/>
          <w:color w:val="auto"/>
          <w:kern w:val="2"/>
          <w:sz w:val="32"/>
          <w:szCs w:val="32"/>
          <w:lang w:val="en-US" w:eastAsia="zh-CN" w:bidi="ar-SA"/>
        </w:rPr>
        <w:t>161.57</w:t>
      </w:r>
      <w:r>
        <w:rPr>
          <w:rFonts w:hint="eastAsia" w:ascii="Times New Roman" w:hAnsi="Times New Roman" w:eastAsia="仿宋_GB2312" w:cs="Times New Roman"/>
          <w:color w:val="auto"/>
          <w:kern w:val="2"/>
          <w:sz w:val="32"/>
          <w:szCs w:val="32"/>
          <w:lang w:val="en-US" w:eastAsia="zh-CN" w:bidi="ar-SA"/>
        </w:rPr>
        <w:t>平方米。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栋食堂，共一层，建筑高度</w:t>
      </w:r>
      <w:r>
        <w:rPr>
          <w:rFonts w:hint="default" w:ascii="Times New Roman" w:hAnsi="Times New Roman" w:eastAsia="仿宋_GB2312" w:cs="Times New Roman"/>
          <w:color w:val="auto"/>
          <w:kern w:val="2"/>
          <w:sz w:val="32"/>
          <w:szCs w:val="32"/>
          <w:lang w:val="en-US" w:eastAsia="zh-CN" w:bidi="ar-SA"/>
        </w:rPr>
        <w:t>3.5</w:t>
      </w:r>
      <w:r>
        <w:rPr>
          <w:rFonts w:hint="eastAsia" w:ascii="Times New Roman" w:hAnsi="Times New Roman" w:eastAsia="仿宋_GB2312" w:cs="Times New Roman"/>
          <w:color w:val="auto"/>
          <w:kern w:val="2"/>
          <w:sz w:val="32"/>
          <w:szCs w:val="32"/>
          <w:lang w:val="en-US" w:eastAsia="zh-CN" w:bidi="ar-SA"/>
        </w:rPr>
        <w:t>米，采用轻钢结构，建筑面积</w:t>
      </w:r>
      <w:r>
        <w:rPr>
          <w:rFonts w:hint="default" w:ascii="Times New Roman" w:hAnsi="Times New Roman" w:eastAsia="仿宋_GB2312" w:cs="Times New Roman"/>
          <w:color w:val="auto"/>
          <w:kern w:val="2"/>
          <w:sz w:val="32"/>
          <w:szCs w:val="32"/>
          <w:lang w:val="en-US" w:eastAsia="zh-CN" w:bidi="ar-SA"/>
        </w:rPr>
        <w:t>62.84</w:t>
      </w:r>
      <w:r>
        <w:rPr>
          <w:rFonts w:hint="eastAsia" w:ascii="Times New Roman" w:hAnsi="Times New Roman" w:eastAsia="仿宋_GB2312" w:cs="Times New Roman"/>
          <w:color w:val="auto"/>
          <w:kern w:val="2"/>
          <w:sz w:val="32"/>
          <w:szCs w:val="32"/>
          <w:lang w:val="en-US" w:eastAsia="zh-CN" w:bidi="ar-SA"/>
        </w:rPr>
        <w:t>平方米。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栋饲料库，共一层，建筑高度</w:t>
      </w:r>
      <w:r>
        <w:rPr>
          <w:rFonts w:hint="default" w:ascii="Times New Roman" w:hAnsi="Times New Roman" w:eastAsia="仿宋_GB2312" w:cs="Times New Roman"/>
          <w:color w:val="auto"/>
          <w:kern w:val="2"/>
          <w:sz w:val="32"/>
          <w:szCs w:val="32"/>
          <w:lang w:val="en-US" w:eastAsia="zh-CN" w:bidi="ar-SA"/>
        </w:rPr>
        <w:t>3.5</w:t>
      </w:r>
      <w:r>
        <w:rPr>
          <w:rFonts w:hint="eastAsia" w:ascii="Times New Roman" w:hAnsi="Times New Roman" w:eastAsia="仿宋_GB2312" w:cs="Times New Roman"/>
          <w:color w:val="auto"/>
          <w:kern w:val="2"/>
          <w:sz w:val="32"/>
          <w:szCs w:val="32"/>
          <w:lang w:val="en-US" w:eastAsia="zh-CN" w:bidi="ar-SA"/>
        </w:rPr>
        <w:t>米，采用轻钢结构，建筑面积</w:t>
      </w:r>
      <w:r>
        <w:rPr>
          <w:rFonts w:hint="default" w:ascii="Times New Roman" w:hAnsi="Times New Roman" w:eastAsia="仿宋_GB2312" w:cs="Times New Roman"/>
          <w:color w:val="auto"/>
          <w:kern w:val="2"/>
          <w:sz w:val="32"/>
          <w:szCs w:val="32"/>
          <w:lang w:val="en-US" w:eastAsia="zh-CN" w:bidi="ar-SA"/>
        </w:rPr>
        <w:t>280</w:t>
      </w:r>
      <w:r>
        <w:rPr>
          <w:rFonts w:hint="eastAsia" w:ascii="Times New Roman" w:hAnsi="Times New Roman" w:eastAsia="仿宋_GB2312" w:cs="Times New Roman"/>
          <w:color w:val="auto"/>
          <w:kern w:val="2"/>
          <w:sz w:val="32"/>
          <w:szCs w:val="32"/>
          <w:lang w:val="en-US" w:eastAsia="zh-CN" w:bidi="ar-SA"/>
        </w:rPr>
        <w:t>平方米。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新建门卫、更衣、兽医等配套用房约</w:t>
      </w:r>
      <w:r>
        <w:rPr>
          <w:rFonts w:hint="default" w:ascii="Times New Roman" w:hAnsi="Times New Roman" w:eastAsia="仿宋_GB2312" w:cs="Times New Roman"/>
          <w:color w:val="auto"/>
          <w:kern w:val="2"/>
          <w:sz w:val="32"/>
          <w:szCs w:val="32"/>
          <w:lang w:val="en-US" w:eastAsia="zh-CN" w:bidi="ar-SA"/>
        </w:rPr>
        <w:t>100</w:t>
      </w:r>
      <w:r>
        <w:rPr>
          <w:rFonts w:hint="eastAsia" w:ascii="Times New Roman" w:hAnsi="Times New Roman" w:eastAsia="仿宋_GB2312" w:cs="Times New Roman"/>
          <w:color w:val="auto"/>
          <w:kern w:val="2"/>
          <w:sz w:val="32"/>
          <w:szCs w:val="32"/>
          <w:lang w:val="en-US" w:eastAsia="zh-CN" w:bidi="ar-SA"/>
        </w:rPr>
        <w:t>平方米。</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Calibri" w:eastAsia="仿宋_GB2312" w:cs="Times New Roman"/>
          <w:sz w:val="32"/>
          <w:lang w:val="en-US" w:eastAsia="zh-CN"/>
        </w:rPr>
      </w:pPr>
      <w:r>
        <w:rPr>
          <w:rFonts w:hint="eastAsia" w:ascii="仿宋_GB2312" w:hAnsi="Calibri" w:eastAsia="仿宋_GB2312" w:cs="Times New Roman"/>
          <w:sz w:val="32"/>
          <w:lang w:eastAsia="zh-CN"/>
        </w:rPr>
        <w:t>七</w:t>
      </w:r>
      <w:r>
        <w:rPr>
          <w:rFonts w:hint="eastAsia" w:ascii="仿宋_GB2312" w:hAnsi="Calibri" w:eastAsia="仿宋_GB2312" w:cs="Times New Roman"/>
          <w:sz w:val="32"/>
        </w:rPr>
        <w:t>、总投资及资金来源：</w:t>
      </w:r>
      <w:r>
        <w:rPr>
          <w:rFonts w:hint="default" w:ascii="Times New Roman" w:hAnsi="Times New Roman" w:eastAsia="仿宋_GB2312" w:cs="Times New Roman"/>
          <w:kern w:val="0"/>
          <w:sz w:val="32"/>
          <w:szCs w:val="32"/>
        </w:rPr>
        <w:t>本项目总建设投资(静态)估算为</w:t>
      </w:r>
      <w:r>
        <w:rPr>
          <w:rFonts w:hint="eastAsia" w:ascii="Times New Roman" w:hAnsi="Times New Roman" w:eastAsia="仿宋_GB2312" w:cs="Times New Roman"/>
          <w:kern w:val="0"/>
          <w:sz w:val="32"/>
          <w:szCs w:val="32"/>
          <w:lang w:val="en-US" w:eastAsia="zh-CN"/>
        </w:rPr>
        <w:t>619.67</w:t>
      </w:r>
      <w:r>
        <w:rPr>
          <w:rFonts w:hint="default" w:ascii="Times New Roman" w:hAnsi="Times New Roman" w:eastAsia="仿宋_GB2312" w:cs="Times New Roman"/>
          <w:kern w:val="0"/>
          <w:sz w:val="32"/>
          <w:szCs w:val="32"/>
        </w:rPr>
        <w:t>万元，其中:工程费用</w:t>
      </w:r>
      <w:r>
        <w:rPr>
          <w:rFonts w:hint="eastAsia" w:ascii="Times New Roman" w:hAnsi="Times New Roman" w:eastAsia="仿宋_GB2312" w:cs="Times New Roman"/>
          <w:kern w:val="0"/>
          <w:sz w:val="32"/>
          <w:szCs w:val="32"/>
          <w:lang w:val="en-US" w:eastAsia="zh-CN"/>
        </w:rPr>
        <w:t>481.47</w:t>
      </w:r>
      <w:r>
        <w:rPr>
          <w:rFonts w:hint="default" w:ascii="Times New Roman" w:hAnsi="Times New Roman" w:eastAsia="仿宋_GB2312" w:cs="Times New Roman"/>
          <w:kern w:val="0"/>
          <w:sz w:val="32"/>
          <w:szCs w:val="32"/>
        </w:rPr>
        <w:t>万元，建设工程其它费用</w:t>
      </w:r>
      <w:r>
        <w:rPr>
          <w:rFonts w:hint="eastAsia" w:ascii="Times New Roman" w:hAnsi="Times New Roman" w:eastAsia="仿宋_GB2312" w:cs="Times New Roman"/>
          <w:kern w:val="0"/>
          <w:sz w:val="32"/>
          <w:szCs w:val="32"/>
          <w:lang w:val="en-US" w:eastAsia="zh-CN"/>
        </w:rPr>
        <w:t>66.92</w:t>
      </w:r>
      <w:r>
        <w:rPr>
          <w:rFonts w:hint="default" w:ascii="Times New Roman" w:hAnsi="Times New Roman" w:eastAsia="仿宋_GB2312" w:cs="Times New Roman"/>
          <w:kern w:val="0"/>
          <w:sz w:val="32"/>
          <w:szCs w:val="32"/>
        </w:rPr>
        <w:t xml:space="preserve"> 万元，基本预备费</w:t>
      </w:r>
      <w:r>
        <w:rPr>
          <w:rFonts w:hint="eastAsia" w:ascii="Times New Roman" w:hAnsi="Times New Roman" w:eastAsia="仿宋_GB2312" w:cs="Times New Roman"/>
          <w:kern w:val="0"/>
          <w:sz w:val="32"/>
          <w:szCs w:val="32"/>
          <w:lang w:val="en-US" w:eastAsia="zh-CN"/>
        </w:rPr>
        <w:t>71.29</w:t>
      </w:r>
      <w:r>
        <w:rPr>
          <w:rFonts w:hint="default" w:ascii="Times New Roman" w:hAnsi="Times New Roman" w:eastAsia="仿宋_GB2312" w:cs="Times New Roman"/>
          <w:kern w:val="0"/>
          <w:sz w:val="32"/>
          <w:szCs w:val="32"/>
        </w:rPr>
        <w:t>万元。项目资金来源为中央和自治区财政衔接推进乡村振兴补助资金、地方财政配套资金。</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outlineLvl w:val="9"/>
        <w:rPr>
          <w:rFonts w:hint="eastAsia"/>
          <w:lang w:eastAsia="zh-CN"/>
        </w:rPr>
      </w:pPr>
      <w:r>
        <w:rPr>
          <w:rFonts w:hint="eastAsia" w:ascii="仿宋_GB2312" w:hAnsi="仿宋_GB2312" w:eastAsia="仿宋_GB2312" w:cs="仿宋_GB2312"/>
          <w:sz w:val="32"/>
        </w:rPr>
        <w:t>接文后，请严格按照相关文件标准抓紧开展项目可行性研究报告编制工作，严格控制建设规模与投资规模。项目可行性研究报告经评估后，报我局审批。每月</w:t>
      </w: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sz w:val="32"/>
        </w:rPr>
        <w:t>日前通过广西投资项目在线并联审批监管平台完成项目进展信息填报工作，直至项目实施完毕为止。同时，请</w:t>
      </w:r>
      <w:r>
        <w:rPr>
          <w:rFonts w:hint="eastAsia" w:ascii="仿宋_GB2312" w:hAnsi="仿宋_GB2312" w:eastAsia="仿宋_GB2312" w:cs="仿宋_GB2312"/>
          <w:sz w:val="32"/>
          <w:lang w:eastAsia="zh-CN"/>
        </w:rPr>
        <w:t>办理</w:t>
      </w:r>
      <w:r>
        <w:rPr>
          <w:rFonts w:hint="eastAsia" w:ascii="仿宋_GB2312" w:hAnsi="仿宋_GB2312" w:eastAsia="仿宋_GB2312" w:cs="仿宋_GB2312"/>
          <w:sz w:val="32"/>
        </w:rPr>
        <w:t>其他法律法规规定的审批意见。前期手续完备后，方可开工建设。</w:t>
      </w: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both"/>
        <w:textAlignment w:val="baseline"/>
        <w:rPr>
          <w:rFonts w:hint="eastAsia" w:ascii="仿宋_GB2312" w:hAnsi="Calibri"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both"/>
        <w:textAlignment w:val="baseline"/>
        <w:rPr>
          <w:rFonts w:hint="eastAsia" w:ascii="仿宋_GB2312" w:hAnsi="Calibri"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both"/>
        <w:textAlignment w:val="baseline"/>
        <w:rPr>
          <w:rFonts w:hint="eastAsia" w:ascii="仿宋_GB2312" w:hAnsi="Calibri"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both"/>
        <w:textAlignment w:val="baseline"/>
        <w:rPr>
          <w:rFonts w:hint="eastAsia" w:ascii="仿宋_GB2312" w:hAnsi="Calibri" w:eastAsia="仿宋_GB2312" w:cs="Times New Roman"/>
          <w:sz w:val="32"/>
        </w:rPr>
      </w:pPr>
      <w:r>
        <w:rPr>
          <w:rFonts w:hint="eastAsia" w:ascii="仿宋_GB2312" w:hAnsi="Calibri" w:eastAsia="仿宋_GB2312" w:cs="Times New Roman"/>
          <w:sz w:val="32"/>
        </w:rPr>
        <w:t>三江侗族自治县发展和改革局</w:t>
      </w:r>
    </w:p>
    <w:p>
      <w:pPr>
        <w:keepNext w:val="0"/>
        <w:keepLines w:val="0"/>
        <w:pageBreakBefore w:val="0"/>
        <w:widowControl/>
        <w:kinsoku/>
        <w:wordWrap/>
        <w:overflowPunct/>
        <w:topLinePunct w:val="0"/>
        <w:autoSpaceDE/>
        <w:autoSpaceDN/>
        <w:bidi w:val="0"/>
        <w:adjustRightInd/>
        <w:snapToGrid/>
        <w:spacing w:line="580" w:lineRule="exact"/>
        <w:ind w:firstLine="5440" w:firstLineChars="1700"/>
        <w:jc w:val="both"/>
        <w:textAlignment w:val="baseline"/>
        <w:rPr>
          <w:rFonts w:hint="eastAsia" w:ascii="仿宋_GB2312" w:hAnsi="仿宋_GB2312" w:eastAsia="仿宋_GB2312" w:cs="仿宋_GB2312"/>
          <w:b w:val="0"/>
          <w:sz w:val="28"/>
          <w:szCs w:val="28"/>
          <w:highlight w:val="none"/>
          <w:u w:val="thick"/>
          <w:shd w:val="clear" w:color="auto" w:fill="auto"/>
          <w:lang w:val="en-US" w:eastAsia="zh-CN"/>
        </w:rPr>
      </w:pPr>
      <w:r>
        <w:rPr>
          <w:rFonts w:hint="eastAsia" w:ascii="Times New Roman" w:hAnsi="Times New Roman" w:eastAsia="仿宋_GB2312" w:cs="Times New Roman"/>
          <w:color w:val="auto"/>
          <w:kern w:val="2"/>
          <w:sz w:val="32"/>
          <w:szCs w:val="32"/>
          <w:lang w:val="en-US" w:eastAsia="zh-CN" w:bidi="ar-SA"/>
        </w:rPr>
        <w:t>2025</w:t>
      </w:r>
      <w:r>
        <w:rPr>
          <w:rFonts w:hint="eastAsia" w:ascii="仿宋_GB2312" w:hAnsi="Calibri" w:eastAsia="仿宋_GB2312" w:cs="Times New Roman"/>
          <w:sz w:val="32"/>
        </w:rPr>
        <w:t>年</w:t>
      </w:r>
      <w:r>
        <w:rPr>
          <w:rFonts w:hint="eastAsia" w:ascii="Times New Roman" w:hAnsi="Times New Roman" w:eastAsia="仿宋_GB2312" w:cs="Times New Roman"/>
          <w:color w:val="auto"/>
          <w:kern w:val="2"/>
          <w:sz w:val="32"/>
          <w:szCs w:val="32"/>
          <w:lang w:val="en-US" w:eastAsia="zh-CN" w:bidi="ar-SA"/>
        </w:rPr>
        <w:t>9</w:t>
      </w:r>
      <w:r>
        <w:rPr>
          <w:rFonts w:hint="eastAsia" w:ascii="仿宋_GB2312" w:hAnsi="Calibri" w:eastAsia="仿宋_GB2312" w:cs="Times New Roman"/>
          <w:sz w:val="32"/>
        </w:rPr>
        <w:t>月</w:t>
      </w:r>
      <w:r>
        <w:rPr>
          <w:rFonts w:hint="eastAsia" w:ascii="Times New Roman" w:hAnsi="Times New Roman" w:eastAsia="仿宋_GB2312" w:cs="Times New Roman"/>
          <w:color w:val="auto"/>
          <w:kern w:val="2"/>
          <w:sz w:val="32"/>
          <w:szCs w:val="32"/>
          <w:lang w:val="en-US" w:eastAsia="zh-CN" w:bidi="ar-SA"/>
        </w:rPr>
        <w:t>4</w:t>
      </w:r>
      <w:r>
        <w:rPr>
          <w:rFonts w:hint="eastAsia" w:ascii="仿宋_GB2312" w:hAnsi="Calibri" w:eastAsia="仿宋_GB2312" w:cs="Times New Roman"/>
          <w:sz w:val="32"/>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（此件公开发布）</w:t>
      </w: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bookmarkStart w:id="3" w:name="_GoBack"/>
      <w:bookmarkEnd w:id="3"/>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b w:val="0"/>
          <w:sz w:val="28"/>
          <w:szCs w:val="28"/>
          <w:highlight w:val="none"/>
          <w:u w:val="thick"/>
          <w:shd w:val="clear" w:color="auto" w:fill="auto"/>
        </w:rPr>
      </w:pP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p>
    <w:p>
      <w:pPr>
        <w:widowControl/>
        <w:pBdr>
          <w:bottom w:val="single" w:color="auto" w:sz="4" w:space="0"/>
        </w:pBdr>
        <w:spacing w:line="600" w:lineRule="exact"/>
        <w:ind w:left="1280" w:hanging="1120" w:hangingChars="400"/>
        <w:jc w:val="left"/>
        <w:textAlignment w:val="baseline"/>
        <w:rPr>
          <w:rFonts w:hint="eastAsia" w:ascii="仿宋_GB2312" w:hAnsi="Calibri" w:eastAsia="仿宋_GB2312" w:cs="Times New Roman"/>
          <w:sz w:val="28"/>
          <w:szCs w:val="28"/>
          <w:lang w:eastAsia="zh-CN"/>
        </w:rPr>
      </w:pPr>
      <w:r>
        <w:rPr>
          <w:rFonts w:hint="eastAsia" w:ascii="仿宋_GB2312" w:hAnsi="仿宋_GB2312" w:eastAsia="仿宋_GB2312" w:cs="仿宋_GB2312"/>
          <w:b w:val="0"/>
          <w:sz w:val="28"/>
          <w:szCs w:val="28"/>
          <w:highlight w:val="none"/>
          <w:u w:val="none" w:color="auto"/>
          <w:shd w:val="clear" w:color="auto" w:fill="auto"/>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 xml:space="preserve">抄  </w:t>
      </w:r>
      <w:r>
        <w:rPr>
          <w:rFonts w:hint="eastAsia" w:ascii="仿宋_GB2312" w:hAnsi="仿宋_GB2312" w:eastAsia="仿宋_GB2312" w:cs="仿宋_GB2312"/>
          <w:sz w:val="28"/>
          <w:szCs w:val="28"/>
          <w:highlight w:val="none"/>
          <w:u w:val="none" w:color="auto"/>
          <w:shd w:val="clear" w:color="auto" w:fill="auto"/>
          <w:lang w:eastAsia="zh-CN"/>
        </w:rPr>
        <w:t>报：</w:t>
      </w:r>
      <w:r>
        <w:rPr>
          <w:rFonts w:hint="eastAsia" w:ascii="仿宋_GB2312" w:hAnsi="Calibri" w:eastAsia="仿宋_GB2312" w:cs="Times New Roman"/>
          <w:sz w:val="28"/>
          <w:szCs w:val="28"/>
        </w:rPr>
        <w:t xml:space="preserve">县人民政府 </w:t>
      </w:r>
    </w:p>
    <w:p>
      <w:pPr>
        <w:widowControl/>
        <w:pBdr>
          <w:bottom w:val="single" w:color="auto" w:sz="4" w:space="0"/>
        </w:pBdr>
        <w:spacing w:line="600" w:lineRule="exact"/>
        <w:ind w:left="1400" w:hanging="1400" w:hangingChars="500"/>
        <w:jc w:val="left"/>
        <w:textAlignment w:val="baseline"/>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抄  送：</w:t>
      </w:r>
      <w:r>
        <w:rPr>
          <w:rFonts w:hint="eastAsia" w:ascii="仿宋_GB2312" w:hAnsi="Calibri" w:eastAsia="仿宋_GB2312" w:cs="Times New Roman"/>
          <w:sz w:val="28"/>
          <w:szCs w:val="28"/>
        </w:rPr>
        <w:t>县</w:t>
      </w:r>
      <w:r>
        <w:rPr>
          <w:rFonts w:hint="eastAsia" w:ascii="仿宋_GB2312" w:eastAsia="仿宋_GB2312"/>
          <w:sz w:val="28"/>
          <w:szCs w:val="28"/>
        </w:rPr>
        <w:t>财政局</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自然资源和规划</w:t>
      </w:r>
      <w:r>
        <w:rPr>
          <w:rFonts w:hint="eastAsia" w:ascii="仿宋_GB2312" w:hAnsi="Calibri" w:eastAsia="仿宋_GB2312" w:cs="Times New Roman"/>
          <w:sz w:val="28"/>
          <w:szCs w:val="28"/>
        </w:rPr>
        <w:t>局</w:t>
      </w:r>
      <w:r>
        <w:rPr>
          <w:rFonts w:hint="eastAsia" w:ascii="仿宋_GB2312" w:hAnsi="Calibri" w:eastAsia="仿宋_GB2312" w:cs="Times New Roman"/>
          <w:sz w:val="28"/>
          <w:szCs w:val="28"/>
          <w:lang w:eastAsia="zh-CN"/>
        </w:rPr>
        <w:t>、住房和城乡建设局</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28"/>
          <w:szCs w:val="28"/>
          <w:lang w:eastAsia="zh-CN"/>
        </w:rPr>
        <w:t>水利局、统计局、应急管理局、柳州市三江生态环境局、存档</w:t>
      </w:r>
    </w:p>
    <w:p>
      <w:pPr>
        <w:keepNext w:val="0"/>
        <w:keepLines w:val="0"/>
        <w:pageBreakBefore w:val="0"/>
        <w:widowControl/>
        <w:pBdr>
          <w:top w:val="none" w:color="auto" w:sz="0" w:space="1"/>
          <w:left w:val="none" w:color="auto" w:sz="0" w:space="4"/>
          <w:bottom w:val="single" w:color="000000" w:sz="12" w:space="0"/>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00" w:lineRule="exact"/>
        <w:ind w:right="0" w:rightChars="0" w:firstLine="280" w:firstLineChars="100"/>
        <w:jc w:val="left"/>
        <w:textAlignment w:val="baseline"/>
        <w:outlineLvl w:val="9"/>
        <w:rPr>
          <w:rFonts w:hint="default" w:ascii="仿宋_GB2312" w:hAnsi="仿宋_GB2312" w:eastAsia="仿宋_GB2312" w:cs="仿宋_GB2312"/>
          <w:sz w:val="28"/>
          <w:szCs w:val="28"/>
          <w:highlight w:val="none"/>
          <w:u w:val="none" w:color="auto"/>
          <w:shd w:val="clear" w:color="auto" w:fill="auto"/>
          <w:lang w:val="en-US"/>
        </w:rPr>
      </w:pPr>
      <w:r>
        <w:rPr>
          <w:rFonts w:hint="eastAsia" w:ascii="仿宋_GB2312" w:hAnsi="仿宋_GB2312" w:eastAsia="仿宋_GB2312" w:cs="仿宋_GB2312"/>
          <w:sz w:val="28"/>
          <w:szCs w:val="28"/>
          <w:highlight w:val="none"/>
          <w:u w:val="none" w:color="auto"/>
          <w:shd w:val="clear" w:color="auto" w:fill="auto"/>
          <w:lang w:val="en-US" w:eastAsia="zh-CN"/>
        </w:rPr>
        <w:t xml:space="preserve">三江侗族自治县发展和改革局              </w:t>
      </w:r>
      <w:r>
        <w:rPr>
          <w:rFonts w:hint="default" w:ascii="Times New Roman" w:hAnsi="Times New Roman" w:eastAsia="仿宋_GB2312" w:cs="Times New Roman"/>
          <w:sz w:val="28"/>
          <w:szCs w:val="28"/>
          <w:highlight w:val="none"/>
          <w:u w:val="none" w:color="auto"/>
          <w:shd w:val="clear" w:color="auto" w:fill="auto"/>
          <w:lang w:val="en-US" w:eastAsia="zh-CN"/>
        </w:rPr>
        <w:t xml:space="preserve"> 2</w:t>
      </w:r>
      <w:r>
        <w:rPr>
          <w:rFonts w:hint="default" w:ascii="Times New Roman" w:hAnsi="Times New Roman" w:eastAsia="仿宋_GB2312" w:cs="Times New Roman"/>
          <w:sz w:val="28"/>
          <w:szCs w:val="28"/>
          <w:highlight w:val="none"/>
          <w:u w:val="none" w:color="auto"/>
          <w:shd w:val="clear" w:color="auto" w:fill="auto"/>
          <w:lang w:eastAsia="zh-CN"/>
        </w:rPr>
        <w:t>0</w:t>
      </w:r>
      <w:r>
        <w:rPr>
          <w:rFonts w:hint="default" w:ascii="Times New Roman" w:hAnsi="Times New Roman" w:eastAsia="仿宋_GB2312" w:cs="Times New Roman"/>
          <w:sz w:val="28"/>
          <w:szCs w:val="28"/>
          <w:highlight w:val="none"/>
          <w:u w:val="none" w:color="auto"/>
          <w:shd w:val="clear" w:color="auto" w:fill="auto"/>
          <w:lang w:val="en-US" w:eastAsia="zh-CN"/>
        </w:rPr>
        <w:t>2</w:t>
      </w:r>
      <w:r>
        <w:rPr>
          <w:rFonts w:hint="eastAsia" w:ascii="Times New Roman" w:hAnsi="Times New Roman" w:eastAsia="仿宋_GB2312" w:cs="Times New Roman"/>
          <w:sz w:val="28"/>
          <w:szCs w:val="28"/>
          <w:highlight w:val="none"/>
          <w:u w:val="none" w:color="auto"/>
          <w:shd w:val="clear" w:color="auto" w:fill="auto"/>
          <w:lang w:val="en-US" w:eastAsia="zh-CN"/>
        </w:rPr>
        <w:t>5</w:t>
      </w:r>
      <w:r>
        <w:rPr>
          <w:rFonts w:hint="eastAsia" w:ascii="仿宋_GB2312" w:hAnsi="仿宋_GB2312" w:eastAsia="仿宋_GB2312" w:cs="仿宋_GB2312"/>
          <w:sz w:val="28"/>
          <w:szCs w:val="28"/>
          <w:highlight w:val="none"/>
          <w:u w:val="none" w:color="auto"/>
          <w:shd w:val="clear" w:color="auto" w:fill="auto"/>
          <w:lang w:eastAsia="zh-CN"/>
        </w:rPr>
        <w:t>年</w:t>
      </w:r>
      <w:r>
        <w:rPr>
          <w:rFonts w:hint="eastAsia" w:ascii="仿宋_GB2312" w:hAnsi="仿宋_GB2312" w:eastAsia="仿宋_GB2312" w:cs="仿宋_GB2312"/>
          <w:sz w:val="28"/>
          <w:szCs w:val="28"/>
          <w:highlight w:val="none"/>
          <w:u w:val="none" w:color="auto"/>
          <w:shd w:val="clear" w:color="auto" w:fill="auto"/>
          <w:lang w:val="en-US" w:eastAsia="zh-CN"/>
        </w:rPr>
        <w:t>9</w:t>
      </w:r>
      <w:r>
        <w:rPr>
          <w:rFonts w:hint="eastAsia" w:ascii="仿宋_GB2312" w:hAnsi="仿宋_GB2312" w:eastAsia="仿宋_GB2312" w:cs="仿宋_GB2312"/>
          <w:sz w:val="28"/>
          <w:szCs w:val="28"/>
          <w:highlight w:val="none"/>
          <w:u w:val="none" w:color="auto"/>
          <w:shd w:val="clear" w:color="auto" w:fill="auto"/>
          <w:lang w:eastAsia="zh-CN"/>
        </w:rPr>
        <w:t>月</w:t>
      </w:r>
      <w:r>
        <w:rPr>
          <w:rFonts w:hint="eastAsia" w:ascii="Times New Roman" w:hAnsi="Times New Roman" w:eastAsia="仿宋_GB2312" w:cs="Times New Roman"/>
          <w:sz w:val="28"/>
          <w:szCs w:val="28"/>
          <w:highlight w:val="none"/>
          <w:u w:val="none" w:color="auto"/>
          <w:shd w:val="clear" w:color="auto" w:fill="auto"/>
          <w:lang w:val="en-US" w:eastAsia="zh-CN"/>
        </w:rPr>
        <w:t>4</w:t>
      </w:r>
      <w:r>
        <w:rPr>
          <w:rFonts w:hint="eastAsia" w:ascii="仿宋_GB2312" w:hAnsi="仿宋_GB2312" w:eastAsia="仿宋_GB2312" w:cs="仿宋_GB2312"/>
          <w:sz w:val="28"/>
          <w:szCs w:val="28"/>
          <w:highlight w:val="none"/>
          <w:u w:val="none" w:color="auto"/>
          <w:shd w:val="clear" w:color="auto" w:fill="auto"/>
          <w:lang w:eastAsia="zh-CN"/>
        </w:rPr>
        <w:t xml:space="preserve">日印发 </w:t>
      </w:r>
      <w:r>
        <w:rPr>
          <w:rFonts w:hint="eastAsia" w:ascii="仿宋_GB2312" w:hAnsi="仿宋_GB2312" w:eastAsia="仿宋_GB2312" w:cs="仿宋_GB2312"/>
          <w:sz w:val="28"/>
          <w:szCs w:val="28"/>
          <w:highlight w:val="none"/>
          <w:u w:val="none" w:color="auto"/>
          <w:shd w:val="clear" w:color="auto" w:fill="auto"/>
          <w:lang w:val="en-US" w:eastAsia="zh-CN"/>
        </w:rPr>
        <w:t xml:space="preserve"> </w:t>
      </w:r>
    </w:p>
    <w:p>
      <w:pPr>
        <w:widowControl/>
        <w:spacing w:line="600" w:lineRule="exact"/>
        <w:jc w:val="left"/>
        <w:textAlignment w:val="baseline"/>
        <w:rPr>
          <w:sz w:val="28"/>
          <w:szCs w:val="28"/>
        </w:rPr>
      </w:pPr>
      <w:r>
        <w:rPr>
          <w:rFonts w:hint="eastAsia" w:ascii="仿宋_GB2312" w:hAnsi="仿宋_GB2312" w:eastAsia="仿宋_GB2312" w:cs="仿宋_GB2312"/>
          <w:sz w:val="28"/>
          <w:szCs w:val="28"/>
          <w:highlight w:val="none"/>
          <w:shd w:val="clear" w:color="auto" w:fill="auto"/>
          <w:lang w:eastAsia="zh-CN"/>
        </w:rPr>
        <w:t xml:space="preserve">                                          </w:t>
      </w:r>
      <w:r>
        <w:rPr>
          <w:rFonts w:hint="eastAsia" w:ascii="仿宋_GB2312" w:hAnsi="仿宋_GB2312" w:eastAsia="仿宋_GB2312" w:cs="仿宋_GB2312"/>
          <w:sz w:val="28"/>
          <w:szCs w:val="28"/>
          <w:highlight w:val="none"/>
          <w:shd w:val="clear" w:color="auto" w:fill="auto"/>
          <w:lang w:val="en-US" w:eastAsia="zh-CN"/>
        </w:rPr>
        <w:t xml:space="preserve">       </w:t>
      </w:r>
      <w:r>
        <w:rPr>
          <w:rFonts w:hint="eastAsia" w:ascii="仿宋_GB2312" w:hAnsi="仿宋_GB2312" w:eastAsia="仿宋_GB2312" w:cs="仿宋_GB2312"/>
          <w:sz w:val="28"/>
          <w:szCs w:val="28"/>
          <w:highlight w:val="none"/>
          <w:shd w:val="clear" w:color="auto" w:fill="auto"/>
        </w:rPr>
        <w:t>（共</w:t>
      </w:r>
      <w:r>
        <w:rPr>
          <w:rFonts w:hint="eastAsia" w:ascii="Times New Roman" w:hAnsi="Times New Roman" w:eastAsia="仿宋_GB2312" w:cs="Times New Roman"/>
          <w:sz w:val="28"/>
          <w:szCs w:val="28"/>
          <w:highlight w:val="none"/>
          <w:u w:val="none" w:color="auto"/>
          <w:shd w:val="clear" w:color="auto" w:fill="auto"/>
          <w:lang w:val="en-US" w:eastAsia="zh-CN"/>
        </w:rPr>
        <w:t>10</w:t>
      </w:r>
      <w:r>
        <w:rPr>
          <w:rFonts w:hint="eastAsia" w:ascii="仿宋_GB2312" w:hAnsi="仿宋_GB2312" w:eastAsia="仿宋_GB2312" w:cs="仿宋_GB2312"/>
          <w:sz w:val="28"/>
          <w:szCs w:val="28"/>
          <w:highlight w:val="none"/>
          <w:shd w:val="clear" w:color="auto" w:fill="auto"/>
        </w:rPr>
        <w:t>印份）</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4174FD4-066B-421F-995A-554DB426DE1D}"/>
  </w:font>
  <w:font w:name="仿宋_GB2312">
    <w:panose1 w:val="02010609030101010101"/>
    <w:charset w:val="86"/>
    <w:family w:val="modern"/>
    <w:pitch w:val="default"/>
    <w:sig w:usb0="00000001" w:usb1="080E0000" w:usb2="00000000" w:usb3="00000000" w:csb0="00040000" w:csb1="00000000"/>
    <w:embedRegular r:id="rId2" w:fontKey="{B31E83CF-22E3-42BE-809E-C65E8EE3CC5A}"/>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embedRegular r:id="rId3" w:fontKey="{B46E23A3-20BD-49F9-A283-89A6D5BBF26C}"/>
  </w:font>
  <w:font w:name="方正大标宋简体">
    <w:panose1 w:val="02010601030101010101"/>
    <w:charset w:val="86"/>
    <w:family w:val="auto"/>
    <w:pitch w:val="default"/>
    <w:sig w:usb0="00000001" w:usb1="080E0000" w:usb2="00000000" w:usb3="00000000" w:csb0="00040000" w:csb1="00000000"/>
    <w:embedRegular r:id="rId4" w:fontKey="{9752512B-716C-45C9-9104-BADEDCFE9B9A}"/>
  </w:font>
  <w:font w:name="仿宋">
    <w:panose1 w:val="02010609060101010101"/>
    <w:charset w:val="86"/>
    <w:family w:val="auto"/>
    <w:pitch w:val="default"/>
    <w:sig w:usb0="800002BF" w:usb1="38CF7CFA" w:usb2="00000016" w:usb3="00000000" w:csb0="00040001" w:csb1="00000000"/>
    <w:embedRegular r:id="rId5" w:fontKey="{215F143F-D081-4335-AE55-ACB21C922799}"/>
  </w:font>
  <w:font w:name="楷体_GB2312">
    <w:panose1 w:val="02010609030101010101"/>
    <w:charset w:val="86"/>
    <w:family w:val="auto"/>
    <w:pitch w:val="default"/>
    <w:sig w:usb0="00000001" w:usb1="080E0000" w:usb2="00000000" w:usb3="00000000" w:csb0="00040000" w:csb1="00000000"/>
    <w:embedRegular r:id="rId6" w:fontKey="{8B1C717C-7E66-4C60-B88B-D23D122771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D15287"/>
    <w:multiLevelType w:val="singleLevel"/>
    <w:tmpl w:val="F9D152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zYxMzFkYzgzMTdhZWNjOGFjYTU0ZDE5OGZkMjcifQ=="/>
  </w:docVars>
  <w:rsids>
    <w:rsidRoot w:val="00491C3F"/>
    <w:rsid w:val="00005376"/>
    <w:rsid w:val="000140FB"/>
    <w:rsid w:val="000D3B98"/>
    <w:rsid w:val="001E765B"/>
    <w:rsid w:val="002633F5"/>
    <w:rsid w:val="003B649B"/>
    <w:rsid w:val="00491C3F"/>
    <w:rsid w:val="00720744"/>
    <w:rsid w:val="007435CC"/>
    <w:rsid w:val="00947E9A"/>
    <w:rsid w:val="00AB2D24"/>
    <w:rsid w:val="00B732B8"/>
    <w:rsid w:val="00C03E20"/>
    <w:rsid w:val="00CE153F"/>
    <w:rsid w:val="00D95633"/>
    <w:rsid w:val="01271F50"/>
    <w:rsid w:val="024662DC"/>
    <w:rsid w:val="029B3CFA"/>
    <w:rsid w:val="02BB4CC5"/>
    <w:rsid w:val="05EB679A"/>
    <w:rsid w:val="073B1BF0"/>
    <w:rsid w:val="076F62BB"/>
    <w:rsid w:val="07B657CB"/>
    <w:rsid w:val="07CE41A4"/>
    <w:rsid w:val="07DB2DB2"/>
    <w:rsid w:val="07E157CF"/>
    <w:rsid w:val="08AD6571"/>
    <w:rsid w:val="08BD5376"/>
    <w:rsid w:val="09F85FF7"/>
    <w:rsid w:val="0A743286"/>
    <w:rsid w:val="0ABC5DFA"/>
    <w:rsid w:val="0B0264D2"/>
    <w:rsid w:val="0B133A6C"/>
    <w:rsid w:val="0B91701E"/>
    <w:rsid w:val="0BC67F62"/>
    <w:rsid w:val="0C203DF5"/>
    <w:rsid w:val="0CA055ED"/>
    <w:rsid w:val="0D523C27"/>
    <w:rsid w:val="0E714312"/>
    <w:rsid w:val="0F0A5188"/>
    <w:rsid w:val="0FF0003D"/>
    <w:rsid w:val="124812C2"/>
    <w:rsid w:val="1461208E"/>
    <w:rsid w:val="1548408B"/>
    <w:rsid w:val="15784BBB"/>
    <w:rsid w:val="159E4DE2"/>
    <w:rsid w:val="162D7059"/>
    <w:rsid w:val="16D84A12"/>
    <w:rsid w:val="170922F1"/>
    <w:rsid w:val="1A5A6CBF"/>
    <w:rsid w:val="1AA83752"/>
    <w:rsid w:val="1BEF7269"/>
    <w:rsid w:val="1C0F3481"/>
    <w:rsid w:val="1C4814E4"/>
    <w:rsid w:val="1C9161B9"/>
    <w:rsid w:val="1CC12C29"/>
    <w:rsid w:val="1DAC6A3F"/>
    <w:rsid w:val="1DD01FE8"/>
    <w:rsid w:val="1DED1941"/>
    <w:rsid w:val="1EAB6FAC"/>
    <w:rsid w:val="1EC73863"/>
    <w:rsid w:val="1F0C20C8"/>
    <w:rsid w:val="1F2E62A6"/>
    <w:rsid w:val="1F432FB0"/>
    <w:rsid w:val="1F681829"/>
    <w:rsid w:val="1F8867CD"/>
    <w:rsid w:val="1F9F489A"/>
    <w:rsid w:val="219C6185"/>
    <w:rsid w:val="21D35EEF"/>
    <w:rsid w:val="21F703DC"/>
    <w:rsid w:val="22892494"/>
    <w:rsid w:val="228F3636"/>
    <w:rsid w:val="22933CDC"/>
    <w:rsid w:val="22D61CA7"/>
    <w:rsid w:val="22EE3F73"/>
    <w:rsid w:val="22FD44BB"/>
    <w:rsid w:val="230001AA"/>
    <w:rsid w:val="23CC04D3"/>
    <w:rsid w:val="24120C00"/>
    <w:rsid w:val="24687736"/>
    <w:rsid w:val="24D85956"/>
    <w:rsid w:val="25460EDC"/>
    <w:rsid w:val="260C7934"/>
    <w:rsid w:val="2652229F"/>
    <w:rsid w:val="26FE3E53"/>
    <w:rsid w:val="2714480F"/>
    <w:rsid w:val="27D817C1"/>
    <w:rsid w:val="291440B1"/>
    <w:rsid w:val="29E06177"/>
    <w:rsid w:val="2A680259"/>
    <w:rsid w:val="2B9479B1"/>
    <w:rsid w:val="2BC17A5E"/>
    <w:rsid w:val="2BF202D9"/>
    <w:rsid w:val="2C6C1206"/>
    <w:rsid w:val="2D020477"/>
    <w:rsid w:val="2E41591A"/>
    <w:rsid w:val="2E9E1E70"/>
    <w:rsid w:val="2F3D5F79"/>
    <w:rsid w:val="2F6D73C7"/>
    <w:rsid w:val="2FFE7FC1"/>
    <w:rsid w:val="318816E7"/>
    <w:rsid w:val="31BA1FD9"/>
    <w:rsid w:val="31CC3372"/>
    <w:rsid w:val="32635AAE"/>
    <w:rsid w:val="32CA7544"/>
    <w:rsid w:val="339556B0"/>
    <w:rsid w:val="342D3821"/>
    <w:rsid w:val="3533156D"/>
    <w:rsid w:val="35E7544F"/>
    <w:rsid w:val="35F7620A"/>
    <w:rsid w:val="360E581B"/>
    <w:rsid w:val="3655512E"/>
    <w:rsid w:val="371847AD"/>
    <w:rsid w:val="376E45FE"/>
    <w:rsid w:val="384B47DA"/>
    <w:rsid w:val="38E922C3"/>
    <w:rsid w:val="39797937"/>
    <w:rsid w:val="39840129"/>
    <w:rsid w:val="3A526754"/>
    <w:rsid w:val="3B71365E"/>
    <w:rsid w:val="3BF811E6"/>
    <w:rsid w:val="3CA86AC8"/>
    <w:rsid w:val="3D227913"/>
    <w:rsid w:val="3D595722"/>
    <w:rsid w:val="3D745085"/>
    <w:rsid w:val="3E203580"/>
    <w:rsid w:val="3EDF3998"/>
    <w:rsid w:val="3EFC4D0C"/>
    <w:rsid w:val="3F4D3EC4"/>
    <w:rsid w:val="3F6F1591"/>
    <w:rsid w:val="404925FE"/>
    <w:rsid w:val="41883525"/>
    <w:rsid w:val="41AB1ABC"/>
    <w:rsid w:val="42925FD5"/>
    <w:rsid w:val="435E5229"/>
    <w:rsid w:val="439A690D"/>
    <w:rsid w:val="43BE4348"/>
    <w:rsid w:val="44985AD5"/>
    <w:rsid w:val="45727E7A"/>
    <w:rsid w:val="45740267"/>
    <w:rsid w:val="4581033C"/>
    <w:rsid w:val="4630512C"/>
    <w:rsid w:val="46445F0B"/>
    <w:rsid w:val="46831CC9"/>
    <w:rsid w:val="46F5276C"/>
    <w:rsid w:val="48AB1DD6"/>
    <w:rsid w:val="495761DF"/>
    <w:rsid w:val="499016ED"/>
    <w:rsid w:val="49C47997"/>
    <w:rsid w:val="49E073D7"/>
    <w:rsid w:val="4A29573D"/>
    <w:rsid w:val="4B051C8E"/>
    <w:rsid w:val="4D080862"/>
    <w:rsid w:val="4D9B44EA"/>
    <w:rsid w:val="4DE4464F"/>
    <w:rsid w:val="4DED0A41"/>
    <w:rsid w:val="4EA675F2"/>
    <w:rsid w:val="512D31C8"/>
    <w:rsid w:val="51966476"/>
    <w:rsid w:val="51D552C0"/>
    <w:rsid w:val="5248086A"/>
    <w:rsid w:val="52B00175"/>
    <w:rsid w:val="546E6337"/>
    <w:rsid w:val="550452D5"/>
    <w:rsid w:val="569A6356"/>
    <w:rsid w:val="57632E92"/>
    <w:rsid w:val="59662159"/>
    <w:rsid w:val="59C621BF"/>
    <w:rsid w:val="59FA5833"/>
    <w:rsid w:val="5A2F65C1"/>
    <w:rsid w:val="5A38704B"/>
    <w:rsid w:val="5AAA07CF"/>
    <w:rsid w:val="5B0D25EA"/>
    <w:rsid w:val="5B3801EE"/>
    <w:rsid w:val="5B634FEA"/>
    <w:rsid w:val="5CEE6C70"/>
    <w:rsid w:val="5D4E7302"/>
    <w:rsid w:val="5D9B3808"/>
    <w:rsid w:val="5DDD42A9"/>
    <w:rsid w:val="5E231D6F"/>
    <w:rsid w:val="5E486497"/>
    <w:rsid w:val="5EC47F5D"/>
    <w:rsid w:val="5EE85BA5"/>
    <w:rsid w:val="5EF62BCC"/>
    <w:rsid w:val="5F456D46"/>
    <w:rsid w:val="606C35D2"/>
    <w:rsid w:val="60E96A5C"/>
    <w:rsid w:val="61FF3171"/>
    <w:rsid w:val="626540F2"/>
    <w:rsid w:val="62CB6633"/>
    <w:rsid w:val="63E0074B"/>
    <w:rsid w:val="643221F6"/>
    <w:rsid w:val="644F610E"/>
    <w:rsid w:val="64565AEC"/>
    <w:rsid w:val="653B4B19"/>
    <w:rsid w:val="659374DC"/>
    <w:rsid w:val="65DF6083"/>
    <w:rsid w:val="66203A41"/>
    <w:rsid w:val="665948EE"/>
    <w:rsid w:val="667A1959"/>
    <w:rsid w:val="67043BC8"/>
    <w:rsid w:val="67B035E2"/>
    <w:rsid w:val="68507E78"/>
    <w:rsid w:val="68A12243"/>
    <w:rsid w:val="6B246AA0"/>
    <w:rsid w:val="6BB81B36"/>
    <w:rsid w:val="6BBD09A7"/>
    <w:rsid w:val="6C304265"/>
    <w:rsid w:val="6CA2784E"/>
    <w:rsid w:val="6CB75782"/>
    <w:rsid w:val="6D4D25A4"/>
    <w:rsid w:val="6DE62C1E"/>
    <w:rsid w:val="6E447C5B"/>
    <w:rsid w:val="6E710C09"/>
    <w:rsid w:val="6E833558"/>
    <w:rsid w:val="6E8B1B3D"/>
    <w:rsid w:val="6EC66C6B"/>
    <w:rsid w:val="6EC95B2C"/>
    <w:rsid w:val="6EF220B9"/>
    <w:rsid w:val="6FEA657A"/>
    <w:rsid w:val="71B04EB8"/>
    <w:rsid w:val="71FF7261"/>
    <w:rsid w:val="72664A8A"/>
    <w:rsid w:val="72817005"/>
    <w:rsid w:val="72F35CEF"/>
    <w:rsid w:val="73AC25ED"/>
    <w:rsid w:val="73F40AA4"/>
    <w:rsid w:val="745F552D"/>
    <w:rsid w:val="764667A9"/>
    <w:rsid w:val="76CC1EF2"/>
    <w:rsid w:val="770A0DC0"/>
    <w:rsid w:val="776B2E1B"/>
    <w:rsid w:val="7786696D"/>
    <w:rsid w:val="77EE4D96"/>
    <w:rsid w:val="78242A33"/>
    <w:rsid w:val="785C2501"/>
    <w:rsid w:val="786E303E"/>
    <w:rsid w:val="7890639D"/>
    <w:rsid w:val="78AF15AA"/>
    <w:rsid w:val="78FB6953"/>
    <w:rsid w:val="79081FC3"/>
    <w:rsid w:val="7A13192C"/>
    <w:rsid w:val="7A665D6E"/>
    <w:rsid w:val="7AD33C85"/>
    <w:rsid w:val="7B347C66"/>
    <w:rsid w:val="7B6E5D6D"/>
    <w:rsid w:val="7C631FC4"/>
    <w:rsid w:val="7C6F7DFA"/>
    <w:rsid w:val="7C7C5432"/>
    <w:rsid w:val="7CBE2B4B"/>
    <w:rsid w:val="7CCF64FD"/>
    <w:rsid w:val="7D693434"/>
    <w:rsid w:val="7DA31AE1"/>
    <w:rsid w:val="7DB26C88"/>
    <w:rsid w:val="7DFE6501"/>
    <w:rsid w:val="7F0D7F93"/>
    <w:rsid w:val="7F5D7A1B"/>
    <w:rsid w:val="7FAE580B"/>
    <w:rsid w:val="7FFA6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link w:val="16"/>
    <w:qFormat/>
    <w:uiPriority w:val="0"/>
    <w:rPr>
      <w:rFonts w:ascii="Times New Roman" w:hAnsi="Times New Roman" w:eastAsia="宋体" w:cs="Times New Roman"/>
      <w:sz w:val="44"/>
      <w:szCs w:val="20"/>
    </w:rPr>
  </w:style>
  <w:style w:type="paragraph" w:styleId="4">
    <w:name w:val="Body Text Indent"/>
    <w:basedOn w:val="1"/>
    <w:link w:val="17"/>
    <w:qFormat/>
    <w:uiPriority w:val="0"/>
    <w:pPr>
      <w:spacing w:line="360" w:lineRule="exact"/>
      <w:ind w:firstLine="658" w:firstLineChars="235"/>
    </w:pPr>
    <w:rPr>
      <w:rFonts w:ascii="仿宋_GB2312" w:hAnsi="Times New Roman" w:eastAsia="仿宋_GB2312" w:cs="Times New Roman"/>
      <w:sz w:val="28"/>
      <w:szCs w:val="20"/>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99"/>
    <w:pPr>
      <w:spacing w:after="120" w:line="480" w:lineRule="auto"/>
    </w:pPr>
    <w:rPr>
      <w:szCs w:val="20"/>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szCs w:val="22"/>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0"/>
    <w:rPr>
      <w:rFonts w:asciiTheme="minorHAnsi" w:hAnsiTheme="minorHAnsi" w:eastAsiaTheme="minorEastAsia" w:cstheme="minorBidi"/>
      <w:kern w:val="2"/>
      <w:sz w:val="18"/>
      <w:szCs w:val="18"/>
    </w:rPr>
  </w:style>
  <w:style w:type="character" w:customStyle="1" w:styleId="16">
    <w:name w:val="正文文本 Char"/>
    <w:basedOn w:val="11"/>
    <w:link w:val="3"/>
    <w:qFormat/>
    <w:uiPriority w:val="0"/>
    <w:rPr>
      <w:kern w:val="2"/>
      <w:sz w:val="44"/>
    </w:rPr>
  </w:style>
  <w:style w:type="character" w:customStyle="1" w:styleId="17">
    <w:name w:val="正文文本缩进 Char"/>
    <w:basedOn w:val="11"/>
    <w:link w:val="4"/>
    <w:qFormat/>
    <w:uiPriority w:val="0"/>
    <w:rPr>
      <w:rFonts w:ascii="仿宋_GB2312" w:eastAsia="仿宋_GB2312"/>
      <w:kern w:val="2"/>
      <w:sz w:val="28"/>
    </w:rPr>
  </w:style>
  <w:style w:type="character" w:customStyle="1" w:styleId="18">
    <w:name w:val="NormalCharacter"/>
    <w:qFormat/>
    <w:uiPriority w:val="0"/>
    <w:rPr>
      <w:kern w:val="2"/>
      <w:sz w:val="21"/>
      <w:szCs w:val="24"/>
      <w:lang w:val="en-US" w:eastAsia="zh-CN" w:bidi="ar-SA"/>
    </w:rPr>
  </w:style>
  <w:style w:type="paragraph" w:customStyle="1" w:styleId="19">
    <w:name w:val="11111"/>
    <w:basedOn w:val="1"/>
    <w:next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1095</Words>
  <Characters>1174</Characters>
  <Lines>5</Lines>
  <Paragraphs>1</Paragraphs>
  <TotalTime>2</TotalTime>
  <ScaleCrop>false</ScaleCrop>
  <LinksUpToDate>false</LinksUpToDate>
  <CharactersWithSpaces>1358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2020-03-26T02:10:00Z</dcterms:created>
  <dc:creator>Administrator</dc:creator>
  <cp:lastModifiedBy>Administrator</cp:lastModifiedBy>
  <cp:lastPrinted>2025-06-11T08:09:00Z</cp:lastPrinted>
  <dcterms:modified xsi:type="dcterms:W3CDTF">2025-09-04T08:35:44Z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2834F45119D24A94BD7D269C6C591797</vt:lpwstr>
  </property>
  <property fmtid="{D5CDD505-2E9C-101B-9397-08002B2CF9AE}" pid="4" name="commondata">
    <vt:lpwstr>eyJoZGlkIjoiOWJmYWY0ZDJkYjYxMWU3MGNhMzY0ZGFlMWI0YmM2MjIifQ==</vt:lpwstr>
  </property>
  <property fmtid="{D5CDD505-2E9C-101B-9397-08002B2CF9AE}" pid="5" name="KSOTemplateDocerSaveRecord">
    <vt:lpwstr>eyJoZGlkIjoiYzE4NzYxMzFkYzgzMTdhZWNjOGFjYTU0ZDE5OGZkMjciLCJ1c2VySWQiOiIzMDQ2MzI0ODgifQ==</vt:lpwstr>
  </property>
</Properties>
</file>