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0C" w:rsidRPr="00F247C2" w:rsidRDefault="00695A73">
      <w:pPr>
        <w:jc w:val="center"/>
        <w:rPr>
          <w:rFonts w:ascii="黑体" w:eastAsia="黑体" w:hAnsi="黑体"/>
          <w:spacing w:val="-20"/>
          <w:sz w:val="32"/>
          <w:szCs w:val="32"/>
        </w:rPr>
      </w:pPr>
      <w:r w:rsidRPr="00F247C2">
        <w:rPr>
          <w:rFonts w:ascii="黑体" w:eastAsia="黑体" w:hAnsi="黑体" w:hint="eastAsia"/>
          <w:spacing w:val="-20"/>
          <w:sz w:val="32"/>
          <w:szCs w:val="32"/>
        </w:rPr>
        <w:t>2019</w:t>
      </w:r>
      <w:bookmarkStart w:id="0" w:name="_GoBack"/>
      <w:bookmarkEnd w:id="0"/>
      <w:r w:rsidRPr="00F247C2">
        <w:rPr>
          <w:rFonts w:ascii="黑体" w:eastAsia="黑体" w:hAnsi="黑体" w:hint="eastAsia"/>
          <w:spacing w:val="-20"/>
          <w:sz w:val="32"/>
          <w:szCs w:val="32"/>
        </w:rPr>
        <w:t>年三江县公共财政学前教育发展提升工程以奖代补设备及附属设施项目支出绩效再评价结果</w:t>
      </w:r>
    </w:p>
    <w:tbl>
      <w:tblPr>
        <w:tblW w:w="8946" w:type="dxa"/>
        <w:tblInd w:w="93" w:type="dxa"/>
        <w:tblLook w:val="04A0" w:firstRow="1" w:lastRow="0" w:firstColumn="1" w:lastColumn="0" w:noHBand="0" w:noVBand="1"/>
      </w:tblPr>
      <w:tblGrid>
        <w:gridCol w:w="1858"/>
        <w:gridCol w:w="7088"/>
      </w:tblGrid>
      <w:tr w:rsidR="00CC3E0C" w:rsidRPr="00F247C2">
        <w:trPr>
          <w:trHeight w:val="6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项目名称</w:t>
            </w: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center"/>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公共财政学前教育发展提升工程以奖代补设备及附属设施</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预算金额（万元）</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center"/>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445</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主管部门</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center"/>
              <w:rPr>
                <w:rFonts w:asciiTheme="minorEastAsia" w:hAnsiTheme="minorEastAsia" w:cs="宋体"/>
                <w:color w:val="000000"/>
                <w:kern w:val="0"/>
                <w:sz w:val="24"/>
                <w:szCs w:val="24"/>
              </w:rPr>
            </w:pPr>
            <w:r w:rsidRPr="00F247C2">
              <w:rPr>
                <w:rFonts w:asciiTheme="minorEastAsia" w:hAnsiTheme="minorEastAsia" w:cs="宋体"/>
                <w:color w:val="000000"/>
                <w:kern w:val="0"/>
                <w:sz w:val="24"/>
                <w:szCs w:val="24"/>
              </w:rPr>
              <w:t>三江县教育局</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项目实施单位</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center"/>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三江县教育局</w:t>
            </w:r>
          </w:p>
        </w:tc>
      </w:tr>
      <w:tr w:rsidR="00CC3E0C" w:rsidRPr="00F247C2" w:rsidTr="00505770">
        <w:trPr>
          <w:trHeight w:val="54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评价得分</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center"/>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84.7</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评价结论</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公共财政学前教育发展提升工程以奖代补设备及附属设施项目</w:t>
            </w:r>
            <w:r w:rsidRPr="00F247C2">
              <w:rPr>
                <w:rFonts w:asciiTheme="minorEastAsia" w:hAnsiTheme="minorEastAsia" w:cs="宋体"/>
                <w:kern w:val="0"/>
                <w:sz w:val="24"/>
                <w:szCs w:val="24"/>
              </w:rPr>
              <w:t>决策依据充分、决策内容有针对性，项目执行程序合法合</w:t>
            </w:r>
            <w:proofErr w:type="gramStart"/>
            <w:r w:rsidRPr="00F247C2">
              <w:rPr>
                <w:rFonts w:asciiTheme="minorEastAsia" w:hAnsiTheme="minorEastAsia" w:cs="宋体"/>
                <w:kern w:val="0"/>
                <w:sz w:val="24"/>
                <w:szCs w:val="24"/>
              </w:rPr>
              <w:t>规</w:t>
            </w:r>
            <w:proofErr w:type="gramEnd"/>
            <w:r w:rsidRPr="00F247C2">
              <w:rPr>
                <w:rFonts w:asciiTheme="minorEastAsia" w:hAnsiTheme="minorEastAsia" w:cs="宋体"/>
                <w:kern w:val="0"/>
                <w:sz w:val="24"/>
                <w:szCs w:val="24"/>
              </w:rPr>
              <w:t>，项目</w:t>
            </w:r>
            <w:r w:rsidRPr="00F247C2">
              <w:rPr>
                <w:rFonts w:asciiTheme="minorEastAsia" w:hAnsiTheme="minorEastAsia" w:cs="宋体" w:hint="eastAsia"/>
                <w:kern w:val="0"/>
                <w:sz w:val="24"/>
                <w:szCs w:val="24"/>
              </w:rPr>
              <w:t>基本</w:t>
            </w:r>
            <w:r w:rsidRPr="00F247C2">
              <w:rPr>
                <w:rFonts w:asciiTheme="minorEastAsia" w:hAnsiTheme="minorEastAsia" w:cs="宋体"/>
                <w:kern w:val="0"/>
                <w:sz w:val="24"/>
                <w:szCs w:val="24"/>
              </w:rPr>
              <w:t>达到项目绩效目标，</w:t>
            </w:r>
            <w:r w:rsidRPr="00F247C2">
              <w:rPr>
                <w:rFonts w:asciiTheme="minorEastAsia" w:hAnsiTheme="minorEastAsia" w:cs="宋体" w:hint="eastAsia"/>
                <w:kern w:val="0"/>
                <w:sz w:val="24"/>
                <w:szCs w:val="24"/>
              </w:rPr>
              <w:t>经</w:t>
            </w:r>
            <w:proofErr w:type="gramStart"/>
            <w:r w:rsidRPr="00F247C2">
              <w:rPr>
                <w:rFonts w:asciiTheme="minorEastAsia" w:hAnsiTheme="minorEastAsia" w:cs="宋体" w:hint="eastAsia"/>
                <w:kern w:val="0"/>
                <w:sz w:val="24"/>
                <w:szCs w:val="24"/>
              </w:rPr>
              <w:t>评价组</w:t>
            </w:r>
            <w:proofErr w:type="gramEnd"/>
            <w:r w:rsidRPr="00F247C2">
              <w:rPr>
                <w:rFonts w:asciiTheme="minorEastAsia" w:hAnsiTheme="minorEastAsia" w:cs="宋体" w:hint="eastAsia"/>
                <w:kern w:val="0"/>
                <w:sz w:val="24"/>
                <w:szCs w:val="24"/>
              </w:rPr>
              <w:t>现场查阅资料发现，存在的主要问题有：施工合同签订不严谨、验收手续不齐全、部分项目成本控制不好、会计基础工作欠规范。应在今后工作中加强对施工合同、验收手续、会计基础等方面加以改进。</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主要绩效</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1.</w:t>
            </w:r>
            <w:r w:rsidR="00F247C2" w:rsidRPr="00F247C2">
              <w:rPr>
                <w:rFonts w:asciiTheme="minorEastAsia" w:hAnsiTheme="minorEastAsia" w:cs="宋体" w:hint="eastAsia"/>
                <w:kern w:val="0"/>
                <w:sz w:val="24"/>
                <w:szCs w:val="24"/>
              </w:rPr>
              <w:t>项目绩效</w:t>
            </w:r>
            <w:r w:rsidRPr="00F247C2">
              <w:rPr>
                <w:rFonts w:asciiTheme="minorEastAsia" w:hAnsiTheme="minorEastAsia" w:cs="宋体" w:hint="eastAsia"/>
                <w:kern w:val="0"/>
                <w:sz w:val="24"/>
                <w:szCs w:val="24"/>
              </w:rPr>
              <w:t>：附属项目计划完成6个项目，实际完成6个项目：生活、教学设备采购7所幼儿园，实际完成7所幼儿园设备采购项目；附属设施改造项目24个，实际完成24个；迎</w:t>
            </w:r>
            <w:proofErr w:type="gramStart"/>
            <w:r w:rsidRPr="00F247C2">
              <w:rPr>
                <w:rFonts w:asciiTheme="minorEastAsia" w:hAnsiTheme="minorEastAsia" w:cs="宋体" w:hint="eastAsia"/>
                <w:kern w:val="0"/>
                <w:sz w:val="24"/>
                <w:szCs w:val="24"/>
              </w:rPr>
              <w:t>检经费</w:t>
            </w:r>
            <w:proofErr w:type="gramEnd"/>
            <w:r w:rsidRPr="00F247C2">
              <w:rPr>
                <w:rFonts w:asciiTheme="minorEastAsia" w:hAnsiTheme="minorEastAsia" w:cs="宋体" w:hint="eastAsia"/>
                <w:kern w:val="0"/>
                <w:sz w:val="24"/>
                <w:szCs w:val="24"/>
              </w:rPr>
              <w:t>45万元，支出率100%。</w:t>
            </w:r>
          </w:p>
          <w:p w:rsidR="00CC3E0C" w:rsidRPr="00F247C2" w:rsidRDefault="00695A73" w:rsidP="00F247C2">
            <w:pPr>
              <w:widowControl/>
              <w:shd w:val="clear" w:color="auto" w:fill="FFFFFF"/>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2.资金使用：安排2019年公共财政学前教育发展提升工程以奖代补设备及附属设施项目资金445万元。实际到位445万元，实际支出445万元，预算资金使用率100%。</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t>经验及做法</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1.项目立项与国家、自治区、柳州市的发展战略相符合。</w:t>
            </w:r>
            <w:r w:rsidRPr="00F247C2">
              <w:rPr>
                <w:rFonts w:asciiTheme="minorEastAsia" w:hAnsiTheme="minorEastAsia" w:cs="宋体"/>
                <w:kern w:val="0"/>
                <w:sz w:val="24"/>
                <w:szCs w:val="24"/>
              </w:rPr>
              <w:t>三江县</w:t>
            </w:r>
            <w:r w:rsidRPr="00F247C2">
              <w:rPr>
                <w:rFonts w:asciiTheme="minorEastAsia" w:hAnsiTheme="minorEastAsia" w:cs="宋体" w:hint="eastAsia"/>
                <w:kern w:val="0"/>
                <w:sz w:val="24"/>
                <w:szCs w:val="24"/>
              </w:rPr>
              <w:t>教育局</w:t>
            </w:r>
            <w:r w:rsidRPr="00F247C2">
              <w:rPr>
                <w:rFonts w:asciiTheme="minorEastAsia" w:hAnsiTheme="minorEastAsia" w:cs="宋体"/>
                <w:kern w:val="0"/>
                <w:sz w:val="24"/>
                <w:szCs w:val="24"/>
              </w:rPr>
              <w:t>按照上级部门的决策部署，实施了第一 期、第二期学前教育三年行动计划。坚持创新学前教育体制机制， 财政投入持续增加，资源快速扩大，教师队伍逐步加强，一些长期制约学前教育改革发展的瓶颈问题得到有效突破。入园难</w:t>
            </w:r>
            <w:proofErr w:type="gramStart"/>
            <w:r w:rsidRPr="00F247C2">
              <w:rPr>
                <w:rFonts w:asciiTheme="minorEastAsia" w:hAnsiTheme="minorEastAsia" w:cs="宋体"/>
                <w:kern w:val="0"/>
                <w:sz w:val="24"/>
                <w:szCs w:val="24"/>
              </w:rPr>
              <w:t>”</w:t>
            </w:r>
            <w:proofErr w:type="gramEnd"/>
            <w:r w:rsidRPr="00F247C2">
              <w:rPr>
                <w:rFonts w:asciiTheme="minorEastAsia" w:hAnsiTheme="minorEastAsia" w:cs="宋体"/>
                <w:kern w:val="0"/>
                <w:sz w:val="24"/>
                <w:szCs w:val="24"/>
              </w:rPr>
              <w:t>问题得 到较大缓解，学前教育迈上新的台阶。</w:t>
            </w:r>
            <w:r w:rsidRPr="00F247C2">
              <w:rPr>
                <w:rFonts w:asciiTheme="minorEastAsia" w:hAnsiTheme="minorEastAsia" w:cs="宋体" w:hint="eastAsia"/>
                <w:kern w:val="0"/>
                <w:sz w:val="24"/>
                <w:szCs w:val="24"/>
              </w:rPr>
              <w:t>根据</w:t>
            </w:r>
            <w:proofErr w:type="gramStart"/>
            <w:r w:rsidRPr="00F247C2">
              <w:rPr>
                <w:rFonts w:asciiTheme="minorEastAsia" w:hAnsiTheme="minorEastAsia" w:cs="宋体" w:hint="eastAsia"/>
                <w:kern w:val="0"/>
                <w:sz w:val="24"/>
                <w:szCs w:val="24"/>
              </w:rPr>
              <w:t>《</w:t>
            </w:r>
            <w:proofErr w:type="gramEnd"/>
            <w:r w:rsidRPr="00F247C2">
              <w:rPr>
                <w:rFonts w:asciiTheme="minorEastAsia" w:hAnsiTheme="minorEastAsia" w:cs="宋体" w:hint="eastAsia"/>
                <w:kern w:val="0"/>
                <w:sz w:val="24"/>
                <w:szCs w:val="24"/>
              </w:rPr>
              <w:t>三江侗族自治县人民政府办公室关于印发三江侗族自治县第三期学前教育行动计划（2017-2020）的通知（三正办发[2019]11号文，更好的改善幼儿园教学条件，及</w:t>
            </w:r>
            <w:r w:rsidRPr="00F247C2">
              <w:rPr>
                <w:rFonts w:asciiTheme="minorEastAsia" w:hAnsiTheme="minorEastAsia" w:cs="宋体" w:hint="eastAsia"/>
                <w:kern w:val="0"/>
                <w:sz w:val="24"/>
                <w:szCs w:val="24"/>
              </w:rPr>
              <w:lastRenderedPageBreak/>
              <w:t>三江县财政局</w:t>
            </w:r>
            <w:proofErr w:type="gramStart"/>
            <w:r w:rsidRPr="00F247C2">
              <w:rPr>
                <w:rFonts w:asciiTheme="minorEastAsia" w:hAnsiTheme="minorEastAsia" w:cs="宋体" w:hint="eastAsia"/>
                <w:kern w:val="0"/>
                <w:sz w:val="24"/>
                <w:szCs w:val="24"/>
              </w:rPr>
              <w:t>《</w:t>
            </w:r>
            <w:proofErr w:type="gramEnd"/>
            <w:r w:rsidRPr="00F247C2">
              <w:rPr>
                <w:rFonts w:asciiTheme="minorEastAsia" w:hAnsiTheme="minorEastAsia" w:cs="宋体" w:hint="eastAsia"/>
                <w:kern w:val="0"/>
                <w:sz w:val="24"/>
                <w:szCs w:val="24"/>
              </w:rPr>
              <w:t>关于下达2019年部门预算的通知</w:t>
            </w:r>
            <w:proofErr w:type="gramStart"/>
            <w:r w:rsidRPr="00F247C2">
              <w:rPr>
                <w:rFonts w:asciiTheme="minorEastAsia" w:hAnsiTheme="minorEastAsia" w:cs="宋体" w:hint="eastAsia"/>
                <w:kern w:val="0"/>
                <w:sz w:val="24"/>
                <w:szCs w:val="24"/>
              </w:rPr>
              <w:t>》</w:t>
            </w:r>
            <w:proofErr w:type="gramEnd"/>
            <w:r w:rsidRPr="00F247C2">
              <w:rPr>
                <w:rFonts w:asciiTheme="minorEastAsia" w:hAnsiTheme="minorEastAsia" w:cs="宋体" w:hint="eastAsia"/>
                <w:kern w:val="0"/>
                <w:sz w:val="24"/>
                <w:szCs w:val="24"/>
              </w:rPr>
              <w:t>（</w:t>
            </w:r>
            <w:proofErr w:type="gramStart"/>
            <w:r w:rsidRPr="00F247C2">
              <w:rPr>
                <w:rFonts w:asciiTheme="minorEastAsia" w:hAnsiTheme="minorEastAsia" w:cs="宋体" w:hint="eastAsia"/>
                <w:kern w:val="0"/>
                <w:sz w:val="24"/>
                <w:szCs w:val="24"/>
              </w:rPr>
              <w:t>三财政</w:t>
            </w:r>
            <w:proofErr w:type="gramEnd"/>
            <w:r w:rsidRPr="00F247C2">
              <w:rPr>
                <w:rFonts w:asciiTheme="minorEastAsia" w:hAnsiTheme="minorEastAsia" w:cs="宋体" w:hint="eastAsia"/>
                <w:kern w:val="0"/>
                <w:sz w:val="24"/>
                <w:szCs w:val="24"/>
              </w:rPr>
              <w:t>[2019]115号文下达三江县教育局公共财政学前教育发展提升工程以奖代补设备及附属工程。</w:t>
            </w:r>
          </w:p>
          <w:p w:rsidR="00CC3E0C" w:rsidRPr="00F247C2" w:rsidRDefault="00695A73" w:rsidP="00F247C2">
            <w:pPr>
              <w:spacing w:line="440" w:lineRule="exact"/>
              <w:ind w:firstLine="643"/>
              <w:rPr>
                <w:rFonts w:asciiTheme="minorEastAsia" w:hAnsiTheme="minorEastAsia" w:cs="宋体"/>
                <w:kern w:val="0"/>
                <w:sz w:val="24"/>
                <w:szCs w:val="24"/>
              </w:rPr>
            </w:pPr>
            <w:r w:rsidRPr="00F247C2">
              <w:rPr>
                <w:rFonts w:asciiTheme="minorEastAsia" w:hAnsiTheme="minorEastAsia" w:cs="宋体" w:hint="eastAsia"/>
                <w:kern w:val="0"/>
                <w:sz w:val="24"/>
                <w:szCs w:val="24"/>
              </w:rPr>
              <w:t>2.领导重视、专人负责。三江县教育局2018年底及时编制部门预算，制定项目实施方案并报政府审批。成立领导小组，指定教育局项目办专人负责对项目的组织实施，全程监督。</w:t>
            </w:r>
          </w:p>
          <w:p w:rsidR="00CC3E0C" w:rsidRPr="00F247C2" w:rsidRDefault="00695A73" w:rsidP="00F247C2">
            <w:pPr>
              <w:spacing w:line="440" w:lineRule="exact"/>
              <w:ind w:firstLine="643"/>
              <w:rPr>
                <w:rFonts w:asciiTheme="minorEastAsia" w:hAnsiTheme="minorEastAsia" w:cs="宋体"/>
                <w:kern w:val="0"/>
                <w:sz w:val="24"/>
                <w:szCs w:val="24"/>
              </w:rPr>
            </w:pPr>
            <w:r w:rsidRPr="00F247C2">
              <w:rPr>
                <w:rFonts w:asciiTheme="minorEastAsia" w:hAnsiTheme="minorEastAsia" w:cs="宋体" w:hint="eastAsia"/>
                <w:kern w:val="0"/>
                <w:sz w:val="24"/>
                <w:szCs w:val="24"/>
              </w:rPr>
              <w:t>3.规范政府采购制度。执行“三重一大”议事机制，确定政府采购代理机构、施工单位，严格执行政府采购管理制度，规范政府采购行为。</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lastRenderedPageBreak/>
              <w:t>主要问题</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1.施工合同签订不严谨。一是“三江县富禄乡中心幼儿园活动场地及场地硬化工程”，2019年7月29日经班子会议通过确定“三江侗族自治县第二建筑工程公司”为项目施工方。7月30日，三江县教育局与三江侗族自治县第二建筑工程公司双方签订施工合同，合同价为35.78万元，8月1日，三江县教育局发出“中标通知书”，存在：先签订合同，后发“中标通知书”的情况。二是生活、教学设备采购项目，2019年8月，三江县教育局与浙江潜力玩具有限公司签订设备采购合同，中标价为117.9万元。存在：合同签订时间不完整，填写年、月，日空白未填写，按照合同约定，合同签订后10日内安装调试完，因日期填写不完整，无法判断设备是否在规定的时间内完成采购任务，同时项目业主未向中标单位发放“中标通知书”。</w:t>
            </w:r>
          </w:p>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2.验收手续不完整。幼儿园生活、教学设备采购项目，采购资金117.9万元，由三江县教育局统一进行采购。合同约定，合同签订后10日内安装调试完毕，并进行验收。经</w:t>
            </w:r>
            <w:proofErr w:type="gramStart"/>
            <w:r w:rsidRPr="00F247C2">
              <w:rPr>
                <w:rFonts w:asciiTheme="minorEastAsia" w:hAnsiTheme="minorEastAsia" w:cs="宋体" w:hint="eastAsia"/>
                <w:kern w:val="0"/>
                <w:sz w:val="24"/>
                <w:szCs w:val="24"/>
              </w:rPr>
              <w:t>评价组</w:t>
            </w:r>
            <w:proofErr w:type="gramEnd"/>
            <w:r w:rsidRPr="00F247C2">
              <w:rPr>
                <w:rFonts w:asciiTheme="minorEastAsia" w:hAnsiTheme="minorEastAsia" w:cs="宋体" w:hint="eastAsia"/>
                <w:kern w:val="0"/>
                <w:sz w:val="24"/>
                <w:szCs w:val="24"/>
              </w:rPr>
              <w:t>现场核查发现，7所幼儿园项目验收时，相关单位、教育局均未派人参与验收，由各幼儿园2位同志验收，并且普遍存在没有验收结论及验收日期不填写的情况。</w:t>
            </w:r>
          </w:p>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3.成本控制不佳。6个附属工程项目，预算投入资金174.28万元，实际结算成本为212万元，6个项目中有5个项目存在预算超支、资金缺口情况，成本控制不好。</w:t>
            </w:r>
          </w:p>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4.</w:t>
            </w:r>
            <w:r w:rsidRPr="00F247C2">
              <w:rPr>
                <w:rFonts w:asciiTheme="minorEastAsia" w:hAnsiTheme="minorEastAsia" w:cs="宋体"/>
                <w:kern w:val="0"/>
                <w:sz w:val="24"/>
                <w:szCs w:val="24"/>
              </w:rPr>
              <w:t>会计核算有待提高</w:t>
            </w:r>
            <w:r w:rsidRPr="00F247C2">
              <w:rPr>
                <w:rFonts w:asciiTheme="minorEastAsia" w:hAnsiTheme="minorEastAsia" w:cs="宋体" w:hint="eastAsia"/>
                <w:kern w:val="0"/>
                <w:sz w:val="24"/>
                <w:szCs w:val="24"/>
              </w:rPr>
              <w:t>，支出报批单填写不完善。</w:t>
            </w:r>
            <w:r w:rsidRPr="00F247C2">
              <w:rPr>
                <w:rFonts w:asciiTheme="minorEastAsia" w:hAnsiTheme="minorEastAsia" w:cs="宋体"/>
                <w:kern w:val="0"/>
                <w:sz w:val="24"/>
                <w:szCs w:val="24"/>
              </w:rPr>
              <w:t>抽查记账凭证</w:t>
            </w:r>
            <w:r w:rsidRPr="00F247C2">
              <w:rPr>
                <w:rFonts w:asciiTheme="minorEastAsia" w:hAnsiTheme="minorEastAsia" w:cs="宋体"/>
                <w:kern w:val="0"/>
                <w:sz w:val="24"/>
                <w:szCs w:val="24"/>
              </w:rPr>
              <w:lastRenderedPageBreak/>
              <w:t>2019年8月13日，凭证号[财]JZ-080028号</w:t>
            </w:r>
            <w:r w:rsidRPr="00F247C2">
              <w:rPr>
                <w:rFonts w:asciiTheme="minorEastAsia" w:hAnsiTheme="minorEastAsia" w:cs="宋体" w:hint="eastAsia"/>
                <w:kern w:val="0"/>
                <w:sz w:val="24"/>
                <w:szCs w:val="24"/>
              </w:rPr>
              <w:t>中</w:t>
            </w:r>
            <w:r w:rsidRPr="00F247C2">
              <w:rPr>
                <w:rFonts w:asciiTheme="minorEastAsia" w:hAnsiTheme="minorEastAsia" w:cs="宋体"/>
                <w:kern w:val="0"/>
                <w:sz w:val="24"/>
                <w:szCs w:val="24"/>
              </w:rPr>
              <w:t>发现，支付职工伙食补助21000元，填制的支出报批单中，未填</w:t>
            </w:r>
            <w:r w:rsidRPr="00F247C2">
              <w:rPr>
                <w:rFonts w:asciiTheme="minorEastAsia" w:hAnsiTheme="minorEastAsia" w:cs="宋体" w:hint="eastAsia"/>
                <w:kern w:val="0"/>
                <w:sz w:val="24"/>
                <w:szCs w:val="24"/>
              </w:rPr>
              <w:t>写</w:t>
            </w:r>
            <w:r w:rsidRPr="00F247C2">
              <w:rPr>
                <w:rFonts w:asciiTheme="minorEastAsia" w:hAnsiTheme="minorEastAsia" w:cs="宋体"/>
                <w:kern w:val="0"/>
                <w:sz w:val="24"/>
                <w:szCs w:val="24"/>
              </w:rPr>
              <w:t>补助人数、补助标准等，</w:t>
            </w:r>
            <w:r w:rsidRPr="00F247C2">
              <w:rPr>
                <w:rFonts w:asciiTheme="minorEastAsia" w:hAnsiTheme="minorEastAsia" w:cs="宋体" w:hint="eastAsia"/>
                <w:kern w:val="0"/>
                <w:sz w:val="24"/>
                <w:szCs w:val="24"/>
              </w:rPr>
              <w:t>无法审核资金支出的真实性，</w:t>
            </w:r>
            <w:r w:rsidRPr="00F247C2">
              <w:rPr>
                <w:rFonts w:asciiTheme="minorEastAsia" w:hAnsiTheme="minorEastAsia" w:cs="宋体"/>
                <w:kern w:val="0"/>
                <w:sz w:val="24"/>
                <w:szCs w:val="24"/>
              </w:rPr>
              <w:t>起不到监督和审核作用；另2019年12月18日开具的增值税发票没有经手人签字。</w:t>
            </w:r>
          </w:p>
        </w:tc>
      </w:tr>
      <w:tr w:rsidR="00CC3E0C" w:rsidRPr="00F247C2">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color w:val="000000"/>
                <w:kern w:val="0"/>
                <w:sz w:val="24"/>
                <w:szCs w:val="24"/>
              </w:rPr>
            </w:pPr>
            <w:r w:rsidRPr="00F247C2">
              <w:rPr>
                <w:rFonts w:asciiTheme="minorEastAsia" w:hAnsiTheme="minorEastAsia" w:cs="宋体" w:hint="eastAsia"/>
                <w:color w:val="000000"/>
                <w:kern w:val="0"/>
                <w:sz w:val="24"/>
                <w:szCs w:val="24"/>
              </w:rPr>
              <w:lastRenderedPageBreak/>
              <w:t>整改建议</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ind w:firstLineChars="183" w:firstLine="439"/>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1.加强政府采购、施工合同、项目验收的管理。确定项目施工方后，应向中标单位发放中标通知书，严格按规范流程签订施工合同，保证合同内容的真实、完整、准确。同时加强对设备物资验收的管理，验收时必须签署验收结论报告，验收人员的签名、日期等。</w:t>
            </w:r>
          </w:p>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2.统筹安排好项目。教育系统项目资金量大，项目繁多，建议三江县教育局建立项目库，认真排查幼儿园、中、小学校项目轻重缓急，集中财力，不撒胡椒粉，不留资金缺口。同时加强项目管理，确保项目按时、按质、按量完成。</w:t>
            </w:r>
          </w:p>
          <w:p w:rsidR="00CC3E0C" w:rsidRPr="00F247C2" w:rsidRDefault="00695A73" w:rsidP="00F247C2">
            <w:pPr>
              <w:widowControl/>
              <w:spacing w:line="440" w:lineRule="exact"/>
              <w:ind w:firstLineChars="200" w:firstLine="480"/>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3.加强会计基础工作。完善财务管理制度，严格审核原始凭证的合法性、有效性、完整性，财务人员要熟悉《会计法》《预算法》《会计基础工作规范》及行业会计制度，规范会计核算行为，进一步规范会计核算工作，严把财务审核关。</w:t>
            </w:r>
          </w:p>
        </w:tc>
      </w:tr>
      <w:tr w:rsidR="00CC3E0C" w:rsidRPr="00F247C2" w:rsidTr="00695A73">
        <w:trPr>
          <w:trHeight w:val="818"/>
        </w:trPr>
        <w:tc>
          <w:tcPr>
            <w:tcW w:w="1858" w:type="dxa"/>
            <w:tcBorders>
              <w:top w:val="nil"/>
              <w:left w:val="single" w:sz="4" w:space="0" w:color="auto"/>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评价机构</w:t>
            </w:r>
          </w:p>
        </w:tc>
        <w:tc>
          <w:tcPr>
            <w:tcW w:w="7088" w:type="dxa"/>
            <w:tcBorders>
              <w:top w:val="nil"/>
              <w:left w:val="nil"/>
              <w:bottom w:val="single" w:sz="4" w:space="0" w:color="auto"/>
              <w:right w:val="single" w:sz="4" w:space="0" w:color="auto"/>
            </w:tcBorders>
            <w:shd w:val="clear" w:color="auto" w:fill="auto"/>
            <w:noWrap/>
            <w:vAlign w:val="center"/>
          </w:tcPr>
          <w:p w:rsidR="00CC3E0C" w:rsidRPr="00F247C2" w:rsidRDefault="00695A73" w:rsidP="00F247C2">
            <w:pPr>
              <w:widowControl/>
              <w:spacing w:line="440" w:lineRule="exact"/>
              <w:jc w:val="left"/>
              <w:rPr>
                <w:rFonts w:asciiTheme="minorEastAsia" w:hAnsiTheme="minorEastAsia" w:cs="宋体"/>
                <w:kern w:val="0"/>
                <w:sz w:val="24"/>
                <w:szCs w:val="24"/>
              </w:rPr>
            </w:pPr>
            <w:r w:rsidRPr="00F247C2">
              <w:rPr>
                <w:rFonts w:asciiTheme="minorEastAsia" w:hAnsiTheme="minorEastAsia" w:cs="宋体" w:hint="eastAsia"/>
                <w:kern w:val="0"/>
                <w:sz w:val="24"/>
                <w:szCs w:val="24"/>
              </w:rPr>
              <w:t xml:space="preserve">　南宁方元智汇财务咨询有限公司</w:t>
            </w:r>
          </w:p>
          <w:p w:rsidR="00CC3E0C" w:rsidRPr="00F247C2" w:rsidRDefault="00695A73" w:rsidP="00F247C2">
            <w:pPr>
              <w:widowControl/>
              <w:spacing w:line="440" w:lineRule="exact"/>
              <w:jc w:val="right"/>
              <w:rPr>
                <w:rFonts w:asciiTheme="minorEastAsia" w:hAnsiTheme="minorEastAsia" w:cs="宋体"/>
                <w:kern w:val="0"/>
                <w:sz w:val="24"/>
                <w:szCs w:val="24"/>
              </w:rPr>
            </w:pPr>
            <w:r w:rsidRPr="00F247C2">
              <w:rPr>
                <w:rFonts w:asciiTheme="minorEastAsia" w:hAnsiTheme="minorEastAsia" w:cs="宋体" w:hint="eastAsia"/>
                <w:kern w:val="0"/>
                <w:sz w:val="24"/>
                <w:szCs w:val="24"/>
              </w:rPr>
              <w:t>2020年</w:t>
            </w:r>
            <w:r w:rsidR="00F247C2" w:rsidRPr="00F247C2">
              <w:rPr>
                <w:rFonts w:asciiTheme="minorEastAsia" w:hAnsiTheme="minorEastAsia" w:cs="宋体" w:hint="eastAsia"/>
                <w:kern w:val="0"/>
                <w:sz w:val="24"/>
                <w:szCs w:val="24"/>
              </w:rPr>
              <w:t>9</w:t>
            </w:r>
            <w:r w:rsidRPr="00F247C2">
              <w:rPr>
                <w:rFonts w:asciiTheme="minorEastAsia" w:hAnsiTheme="minorEastAsia" w:cs="宋体" w:hint="eastAsia"/>
                <w:kern w:val="0"/>
                <w:sz w:val="24"/>
                <w:szCs w:val="24"/>
              </w:rPr>
              <w:t>月30日</w:t>
            </w:r>
          </w:p>
        </w:tc>
      </w:tr>
    </w:tbl>
    <w:p w:rsidR="00CC3E0C" w:rsidRPr="00F247C2" w:rsidRDefault="00CC3E0C" w:rsidP="00F247C2">
      <w:pPr>
        <w:spacing w:line="440" w:lineRule="exact"/>
        <w:jc w:val="left"/>
        <w:rPr>
          <w:rFonts w:asciiTheme="minorEastAsia" w:hAnsiTheme="minorEastAsia"/>
          <w:sz w:val="24"/>
          <w:szCs w:val="24"/>
        </w:rPr>
      </w:pPr>
    </w:p>
    <w:sectPr w:rsidR="00CC3E0C" w:rsidRPr="00F247C2">
      <w:pgSz w:w="11906" w:h="16838"/>
      <w:pgMar w:top="1418" w:right="1418"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1F5E8F"/>
    <w:rsid w:val="00505770"/>
    <w:rsid w:val="00695A73"/>
    <w:rsid w:val="00717250"/>
    <w:rsid w:val="00754BC2"/>
    <w:rsid w:val="007679A1"/>
    <w:rsid w:val="007A0DDE"/>
    <w:rsid w:val="00B70CB7"/>
    <w:rsid w:val="00CC3E0C"/>
    <w:rsid w:val="00D044B8"/>
    <w:rsid w:val="00F247C2"/>
    <w:rsid w:val="038B6851"/>
    <w:rsid w:val="04B16009"/>
    <w:rsid w:val="098B54A7"/>
    <w:rsid w:val="0B306B3E"/>
    <w:rsid w:val="0F8F5B4F"/>
    <w:rsid w:val="486721E8"/>
    <w:rsid w:val="585D434A"/>
    <w:rsid w:val="5CAA6EB2"/>
    <w:rsid w:val="5E2A5D60"/>
    <w:rsid w:val="73134FCC"/>
    <w:rsid w:val="7499460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lenovo</cp:lastModifiedBy>
  <cp:revision>2</cp:revision>
  <dcterms:created xsi:type="dcterms:W3CDTF">2020-12-15T15:47:00Z</dcterms:created>
  <dcterms:modified xsi:type="dcterms:W3CDTF">2020-12-15T15:47:00Z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