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DE" w:rsidRPr="0065068C" w:rsidRDefault="00717250" w:rsidP="00B41632">
      <w:pPr>
        <w:jc w:val="center"/>
        <w:rPr>
          <w:rFonts w:ascii="黑体" w:eastAsia="黑体" w:hAnsi="黑体"/>
          <w:sz w:val="32"/>
          <w:szCs w:val="32"/>
        </w:rPr>
      </w:pPr>
      <w:r w:rsidRPr="0065068C">
        <w:rPr>
          <w:rFonts w:ascii="黑体" w:eastAsia="黑体" w:hAnsi="黑体" w:hint="eastAsia"/>
          <w:sz w:val="32"/>
          <w:szCs w:val="32"/>
        </w:rPr>
        <w:t>2019年</w:t>
      </w:r>
      <w:r w:rsidR="00B41632" w:rsidRPr="0065068C">
        <w:rPr>
          <w:rFonts w:ascii="黑体" w:eastAsia="黑体" w:hAnsi="黑体" w:hint="eastAsia"/>
          <w:sz w:val="32"/>
          <w:szCs w:val="32"/>
        </w:rPr>
        <w:t>三江县地质灾害专项工作经费</w:t>
      </w:r>
      <w:r w:rsidRPr="0065068C">
        <w:rPr>
          <w:rFonts w:ascii="黑体" w:eastAsia="黑体" w:hAnsi="黑体" w:hint="eastAsia"/>
          <w:sz w:val="32"/>
          <w:szCs w:val="32"/>
        </w:rPr>
        <w:t>项目支出绩效再评价结果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796"/>
      </w:tblGrid>
      <w:tr w:rsidR="007A0DDE" w:rsidRPr="0065068C" w:rsidTr="0065068C">
        <w:trPr>
          <w:trHeight w:val="510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7A0DDE" w:rsidRPr="0065068C" w:rsidRDefault="00B41632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地质灾害专项工作经费</w:t>
            </w:r>
          </w:p>
        </w:tc>
      </w:tr>
      <w:tr w:rsidR="007A0DDE" w:rsidRPr="0065068C" w:rsidTr="0065068C">
        <w:trPr>
          <w:trHeight w:val="510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7A0DDE" w:rsidRPr="0065068C" w:rsidRDefault="00B41632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70.56</w:t>
            </w:r>
            <w:r w:rsidR="0065068C"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717250" w:rsidRPr="0065068C" w:rsidTr="0065068C">
        <w:trPr>
          <w:trHeight w:val="510"/>
        </w:trPr>
        <w:tc>
          <w:tcPr>
            <w:tcW w:w="1858" w:type="dxa"/>
            <w:shd w:val="clear" w:color="auto" w:fill="auto"/>
            <w:noWrap/>
            <w:vAlign w:val="center"/>
          </w:tcPr>
          <w:p w:rsidR="00717250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717250" w:rsidRPr="0065068C" w:rsidRDefault="00B41632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三江侗族自治县自然资源和规划局</w:t>
            </w:r>
          </w:p>
        </w:tc>
      </w:tr>
      <w:tr w:rsidR="007A0DDE" w:rsidRPr="0065068C" w:rsidTr="0065068C">
        <w:trPr>
          <w:trHeight w:val="510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7A0DDE" w:rsidRPr="0065068C" w:rsidRDefault="0065068C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得分：</w:t>
            </w:r>
            <w:r w:rsidRPr="0065068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91分  </w:t>
            </w: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评价等级：优</w:t>
            </w:r>
          </w:p>
        </w:tc>
      </w:tr>
      <w:tr w:rsidR="007A0DDE" w:rsidRPr="0065068C" w:rsidTr="0065068C">
        <w:trPr>
          <w:trHeight w:val="782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7A0DDE" w:rsidRPr="0065068C" w:rsidRDefault="0065068C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江县自然资源和规划局认真按照国家、自治区、柳州市部署的地质灾害专项工作要求开展各项工作，成立地质灾害调查防治工作领导小组，下发《关于全面开展2019年地质灾害隐患排查工作的通知》，落实地质灾害隐患监测，做好排查救治工作，按规定合理使用专项资金，但也需进一步强化部门预算精细化管理，做好专款专用，规范合同管理，不断提高预算管理水平。</w:t>
            </w:r>
          </w:p>
        </w:tc>
      </w:tr>
      <w:tr w:rsidR="007A0DDE" w:rsidRPr="0065068C" w:rsidTr="0065068C">
        <w:trPr>
          <w:trHeight w:val="1861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7A0DDE" w:rsidRPr="0065068C" w:rsidRDefault="0065068C" w:rsidP="0065068C">
            <w:pPr>
              <w:widowControl/>
              <w:spacing w:line="440" w:lineRule="exact"/>
              <w:ind w:firstLine="640"/>
              <w:contextualSpacing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1．项目绩效：</w:t>
            </w:r>
            <w:r w:rsidRPr="0065068C">
              <w:rPr>
                <w:rFonts w:asciiTheme="minorEastAsia" w:hAnsiTheme="minorEastAsia" w:hint="eastAsia"/>
                <w:bCs/>
                <w:sz w:val="24"/>
                <w:szCs w:val="24"/>
              </w:rPr>
              <w:t>①计划发放15个乡镇地质灾害群测群防监测员通讯、补助经费，实际发放15个乡镇监测员270人通讯、补助经费24.3万元。②计划组织约100人的地质灾害知识培训1次，实际于2019年5月17日召开全县地质灾害防治工作暨培训会议81人参加。③计划发放地质灾害宣传资料5000份，实际于2019年“地球日”“防灾减灾日”“土地日”开展宣传活动，发放宣传手册5000多份，通过微信、展板、横幅、设置咨询台等形式向民众普及应急灾害处置相关知识，为15个乡镇制作地质灾害警示牌1021块。④计划开展1次突发性地质灾害应急演练，实际于2019年9月26日，在三江民族高中举行2019年地质灾害应急演练。⑤计划按实际发生应急情况发放应急，实际落实15个乡镇地质灾害应急治理物资（水泥）320吨</w:t>
            </w:r>
          </w:p>
          <w:p w:rsidR="0065068C" w:rsidRPr="0065068C" w:rsidRDefault="0065068C" w:rsidP="0065068C">
            <w:pPr>
              <w:spacing w:line="440" w:lineRule="exact"/>
              <w:ind w:firstLine="640"/>
              <w:contextualSpacing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5068C">
              <w:rPr>
                <w:rFonts w:asciiTheme="minorEastAsia" w:hAnsiTheme="minorEastAsia" w:hint="eastAsia"/>
                <w:b/>
                <w:sz w:val="24"/>
                <w:szCs w:val="24"/>
              </w:rPr>
              <w:t>2.资金使用：</w:t>
            </w:r>
            <w:r w:rsidRPr="0065068C">
              <w:rPr>
                <w:rFonts w:asciiTheme="minorEastAsia" w:hAnsiTheme="minorEastAsia" w:cs="宋体" w:hint="eastAsia"/>
                <w:sz w:val="24"/>
                <w:szCs w:val="24"/>
              </w:rPr>
              <w:t>地质灾害专项工作经费预算70.56万元，其中地质灾害防治专项经费26.3万元，地质灾害动态巡查、监控经费44.26万元。2019年资金到位率100%，实际使用资金70.56万元，资金使用率100%。</w:t>
            </w:r>
          </w:p>
        </w:tc>
      </w:tr>
      <w:tr w:rsidR="007A0DDE" w:rsidRPr="0065068C" w:rsidTr="0065068C">
        <w:trPr>
          <w:trHeight w:val="4935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经验及做法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B41632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1.落实地质灾害防治责任制度，成立地质灾害防治工作领导小组，对地质灾害群测群防网络更新，落实好监测员和责任人；</w:t>
            </w:r>
          </w:p>
          <w:p w:rsidR="00B41632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2.下发《关于全面开展2019年地质灾害隐患排查工作的通知》，对全县199个地质灾害隐患点和580个易发区进行排查，及时消除安全隐患；</w:t>
            </w:r>
          </w:p>
          <w:p w:rsidR="00B41632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3.召开全县地质灾害防治工作暨培训会议，对81名监测员进行地质灾害知识培训，</w:t>
            </w:r>
            <w:proofErr w:type="gramStart"/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提高识灾防灾</w:t>
            </w:r>
            <w:proofErr w:type="gramEnd"/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能力；</w:t>
            </w:r>
          </w:p>
          <w:p w:rsidR="00B41632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4.开展地质灾害宣传普及活动，在</w:t>
            </w:r>
            <w:r w:rsidRPr="0065068C">
              <w:rPr>
                <w:rFonts w:asciiTheme="minorEastAsia" w:hAnsiTheme="minorEastAsia" w:hint="eastAsia"/>
                <w:bCs/>
                <w:sz w:val="24"/>
                <w:szCs w:val="24"/>
              </w:rPr>
              <w:t>“地球日”“防灾减灾日”“土地日”，通过微信、展板、横幅、宣传手册、设置咨询台等形式向民众普及应急灾害处置相关知识，为15个乡镇制作地质灾害警示牌1021块；</w:t>
            </w:r>
          </w:p>
          <w:p w:rsidR="00B41632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5068C">
              <w:rPr>
                <w:rFonts w:asciiTheme="minorEastAsia" w:hAnsiTheme="minorEastAsia" w:hint="eastAsia"/>
                <w:bCs/>
                <w:sz w:val="24"/>
                <w:szCs w:val="24"/>
              </w:rPr>
              <w:t>5.为提高地质灾害防治人员快速反映能力和应对处置能力，在三江民族高中举办地质灾害应急演练；</w:t>
            </w:r>
          </w:p>
          <w:p w:rsidR="00B41632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5068C">
              <w:rPr>
                <w:rFonts w:asciiTheme="minorEastAsia" w:hAnsiTheme="minorEastAsia" w:hint="eastAsia"/>
                <w:bCs/>
                <w:sz w:val="24"/>
                <w:szCs w:val="24"/>
              </w:rPr>
              <w:t>6.按时按规定标准发放15个乡镇270名监测员工作通讯费、补助经费24.3万元，为受灾群众发放地质灾害治理物质（水泥）320吨，共计划15.04万元；</w:t>
            </w:r>
          </w:p>
          <w:p w:rsidR="007A0DDE" w:rsidRPr="0065068C" w:rsidRDefault="00B41632" w:rsidP="0065068C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hint="eastAsia"/>
                <w:bCs/>
                <w:sz w:val="24"/>
                <w:szCs w:val="24"/>
              </w:rPr>
              <w:t>7.</w:t>
            </w: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统筹安排好项目资金，按规定标准执行项目支出，无违规现象。</w:t>
            </w:r>
          </w:p>
        </w:tc>
      </w:tr>
      <w:tr w:rsidR="007A0DDE" w:rsidRPr="0065068C" w:rsidTr="0065068C">
        <w:trPr>
          <w:trHeight w:val="552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B41632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1.项目预算管理精细化有待进一步提高。2019年12月26日第74、75、76、78号会计凭证，将征订2020年《当代广西》《中国新闻周刊》《保密工作》《中国纪检监察报》等报刊费共计6708元，在</w:t>
            </w:r>
            <w:r w:rsidRPr="0065068C">
              <w:rPr>
                <w:rFonts w:asciiTheme="minorEastAsia" w:hAnsiTheme="minorEastAsia" w:hint="eastAsia"/>
                <w:bCs/>
                <w:sz w:val="24"/>
                <w:szCs w:val="24"/>
              </w:rPr>
              <w:t>地质灾害专项工作经费列支，未按部门预算</w:t>
            </w: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执行在定额公用经费列支</w:t>
            </w:r>
            <w:r w:rsidRPr="0065068C">
              <w:rPr>
                <w:rFonts w:asciiTheme="minorEastAsia" w:hAnsiTheme="minorEastAsia" w:hint="eastAsia"/>
                <w:bCs/>
                <w:sz w:val="24"/>
                <w:szCs w:val="24"/>
              </w:rPr>
              <w:t>。截止2019年6月30日项目资金支出序时进度为19.8%，未达到财政部门规定的40%序时进度</w:t>
            </w: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  <w:p w:rsidR="007A0DDE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合同规范化管理有待进一步提高。2019年5月27日三江县自然资源和规划局与三江县磊鑫广告部签订的《广告牌制作安装合同》，合同约定金额为36000元，约定制作木架牌1015块，钢架牌15块，实际支付金额为32670元，“各乡镇地质灾害警示牌验收表”的数量为木架牌1015块，钢架牌6块，合同数量、金额与实际支付不相。</w:t>
            </w:r>
            <w:r w:rsidRPr="0065068C">
              <w:rPr>
                <w:rFonts w:asciiTheme="minorEastAsia" w:hAnsiTheme="minorEastAsia" w:hint="eastAsia"/>
                <w:bCs/>
                <w:sz w:val="24"/>
                <w:szCs w:val="24"/>
              </w:rPr>
              <w:t>三江县自然资源和规划局与三江县伟鹏商贸有限公司</w:t>
            </w:r>
            <w:r w:rsidRPr="0065068C">
              <w:rPr>
                <w:rFonts w:asciiTheme="minorEastAsia" w:hAnsiTheme="minorEastAsia" w:hint="eastAsia"/>
                <w:sz w:val="24"/>
                <w:szCs w:val="24"/>
              </w:rPr>
              <w:t>签订的</w:t>
            </w: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《地质灾害应急治理物质（水泥）第一期采购供货协议书》，双方均未填写签订日期。</w:t>
            </w:r>
          </w:p>
        </w:tc>
      </w:tr>
      <w:tr w:rsidR="007A0DDE" w:rsidRPr="0065068C" w:rsidTr="0065068C">
        <w:trPr>
          <w:trHeight w:val="600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B41632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1.严格预算执行约束，加快资金支出进度。严格按照批复的预算科目、项目执行预算支出，杜绝改变预算项目支出用途，不断提高财政资金的使用效益和管理水平。</w:t>
            </w:r>
          </w:p>
          <w:p w:rsidR="00B41632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2.规范合同管理。项目实施过程中合同约定有变化的双方需重新协商签订补充协议，将其合法化、规范化。</w:t>
            </w:r>
          </w:p>
          <w:p w:rsidR="007A0DDE" w:rsidRPr="0065068C" w:rsidRDefault="00B41632" w:rsidP="0065068C">
            <w:pPr>
              <w:spacing w:line="440" w:lineRule="exact"/>
              <w:ind w:firstLineChars="200" w:firstLine="480"/>
              <w:contextualSpacing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3.进一步加大地质灾害的宣传力度。实施部门在地质灾害防治宣传、业务培训上做了不少工作，但还需进一步加大地质灾害防治知识的宣传与培训力度，不断提高群众的防灾意识、自救互救能力和临安处置能力。</w:t>
            </w:r>
          </w:p>
        </w:tc>
      </w:tr>
      <w:tr w:rsidR="007A0DDE" w:rsidRPr="0065068C" w:rsidTr="0065068C">
        <w:trPr>
          <w:trHeight w:val="1154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评价机构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7A0DDE" w:rsidRPr="0065068C" w:rsidRDefault="00717250" w:rsidP="0065068C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南宁方元智汇财务咨询有限公司</w:t>
            </w:r>
          </w:p>
          <w:p w:rsidR="007A0DDE" w:rsidRPr="0065068C" w:rsidRDefault="00717250" w:rsidP="00542377">
            <w:pPr>
              <w:widowControl/>
              <w:spacing w:line="44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54237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 w:rsidRPr="006506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月30日</w:t>
            </w:r>
          </w:p>
        </w:tc>
      </w:tr>
    </w:tbl>
    <w:p w:rsidR="007A0DDE" w:rsidRDefault="007A0DDE">
      <w:pPr>
        <w:jc w:val="left"/>
        <w:rPr>
          <w:rFonts w:ascii="黑体" w:eastAsia="黑体" w:hAnsi="黑体"/>
          <w:sz w:val="44"/>
          <w:szCs w:val="44"/>
        </w:rPr>
      </w:pPr>
    </w:p>
    <w:sectPr w:rsidR="007A0DDE" w:rsidSect="00B41632">
      <w:pgSz w:w="11906" w:h="16838"/>
      <w:pgMar w:top="1418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25" w:rsidRDefault="00172725" w:rsidP="00717250">
      <w:r>
        <w:separator/>
      </w:r>
    </w:p>
  </w:endnote>
  <w:endnote w:type="continuationSeparator" w:id="0">
    <w:p w:rsidR="00172725" w:rsidRDefault="00172725" w:rsidP="007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25" w:rsidRDefault="00172725" w:rsidP="00717250">
      <w:r>
        <w:separator/>
      </w:r>
    </w:p>
  </w:footnote>
  <w:footnote w:type="continuationSeparator" w:id="0">
    <w:p w:rsidR="00172725" w:rsidRDefault="00172725" w:rsidP="0071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E74"/>
    <w:multiLevelType w:val="hybridMultilevel"/>
    <w:tmpl w:val="EA30D22E"/>
    <w:lvl w:ilvl="0" w:tplc="196ED0AA">
      <w:start w:val="1"/>
      <w:numFmt w:val="decimalEnclosedParen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E7B80F02">
      <w:start w:val="1"/>
      <w:numFmt w:val="decimalEnclosedCircle"/>
      <w:lvlText w:val="%2"/>
      <w:lvlJc w:val="left"/>
      <w:pPr>
        <w:ind w:left="360" w:hanging="360"/>
      </w:pPr>
      <w:rPr>
        <w:rFonts w:ascii="宋体" w:hAnsi="宋体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618C0F2E"/>
    <w:multiLevelType w:val="hybridMultilevel"/>
    <w:tmpl w:val="34BEB3CC"/>
    <w:lvl w:ilvl="0" w:tplc="EBAA93D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2"/>
    <w:rsid w:val="000220CD"/>
    <w:rsid w:val="00046A55"/>
    <w:rsid w:val="000576D6"/>
    <w:rsid w:val="00172725"/>
    <w:rsid w:val="001F5E8F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D044B8"/>
    <w:rsid w:val="00ED68D4"/>
    <w:rsid w:val="04B16009"/>
    <w:rsid w:val="0B306B3E"/>
    <w:rsid w:val="585D434A"/>
    <w:rsid w:val="5CAA6EB2"/>
    <w:rsid w:val="5E2A5D60"/>
    <w:rsid w:val="73134FC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5068C"/>
    <w:pPr>
      <w:ind w:firstLineChars="200" w:firstLine="420"/>
    </w:pPr>
  </w:style>
  <w:style w:type="character" w:styleId="a6">
    <w:name w:val="page number"/>
    <w:basedOn w:val="a0"/>
    <w:uiPriority w:val="99"/>
    <w:rsid w:val="00650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5068C"/>
    <w:pPr>
      <w:ind w:firstLineChars="200" w:firstLine="420"/>
    </w:pPr>
  </w:style>
  <w:style w:type="character" w:styleId="a6">
    <w:name w:val="page number"/>
    <w:basedOn w:val="a0"/>
    <w:uiPriority w:val="99"/>
    <w:rsid w:val="0065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lenovo</cp:lastModifiedBy>
  <cp:revision>3</cp:revision>
  <dcterms:created xsi:type="dcterms:W3CDTF">2020-12-15T15:44:00Z</dcterms:created>
  <dcterms:modified xsi:type="dcterms:W3CDTF">2020-12-15T15:45:00Z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