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年三江县建档立卡贫困人口参加城乡居民医保补助支出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绩效再评价结果</w:t>
      </w:r>
    </w:p>
    <w:tbl>
      <w:tblPr>
        <w:tblStyle w:val="5"/>
        <w:tblW w:w="965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建档立卡贫困人口参加城乡居民医保补助项目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205.77万元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三江侗族自治县医疗保障局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评价得分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得分：</w:t>
            </w:r>
            <w:r>
              <w:rPr>
                <w:rFonts w:hint="eastAsia" w:ascii="仿宋" w:hAnsi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95.5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分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评价等级：优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spacing w:line="440" w:lineRule="exact"/>
              <w:ind w:firstLine="480" w:firstLineChars="200"/>
              <w:contextualSpacing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根据《关于做好2019年城乡居民基本医疗保障有关工作的通知》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桂医保发〔2019〕23号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的要求测算县级财政补助经费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，按县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扶贫开发领导办公室提供的（以国扶系统提供数据为准）全县建档立卡贫困人口68591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人为享受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医保补助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人数。补贴项目实施后有效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降低贫困人口参加城乡居民医保个人缴费负担，做到应保尽保，确保全县所有建档立卡贫困人口100%参加城乡居民基本医疗保险。项目资金列入年初预算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产出指标绩效目标完成较好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项目已达到项目绩效目标，项目实施成效明显，建档立卡贫困人口满意度较高。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主要绩效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640"/>
              <w:contextualSpacing/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</w:rPr>
              <w:t>1．项目绩效：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对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全县</w:t>
            </w:r>
            <w:r>
              <w:rPr>
                <w:rFonts w:hint="eastAsia" w:cs="宋体" w:asciiTheme="minorEastAsia" w:hAnsiTheme="minorEastAsia"/>
                <w:b w:val="0"/>
                <w:bCs w:val="0"/>
                <w:sz w:val="24"/>
                <w:szCs w:val="24"/>
              </w:rPr>
              <w:t>建档立卡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贫困人口68591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参加城乡居民基本医疗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保险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缴费补助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，实际完成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对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全县</w:t>
            </w:r>
            <w:r>
              <w:rPr>
                <w:rFonts w:hint="eastAsia" w:cs="宋体" w:asciiTheme="minorEastAsia" w:hAnsiTheme="minorEastAsia"/>
                <w:b w:val="0"/>
                <w:bCs w:val="0"/>
                <w:sz w:val="24"/>
                <w:szCs w:val="24"/>
              </w:rPr>
              <w:t>建档立卡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贫困人口68591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参加城乡居民基本医疗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保险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缴费补助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通过构建覆盖城乡居民基本医疗保险体系，使参保城乡居民能够获得基本医疗服务，减轻家庭医疗支出压力，实现城乡居民病有所医，促进社会和谐稳定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440" w:lineRule="exact"/>
              <w:ind w:firstLine="640"/>
              <w:contextualSpacing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2.资金使用：</w:t>
            </w:r>
            <w:r>
              <w:rPr>
                <w:rFonts w:hint="eastAsia" w:cs="宋体" w:asciiTheme="minorEastAsia" w:hAnsiTheme="minorEastAsia"/>
                <w:b w:val="0"/>
                <w:bCs w:val="0"/>
                <w:sz w:val="24"/>
                <w:szCs w:val="24"/>
              </w:rPr>
              <w:t>三</w:t>
            </w:r>
            <w:bookmarkEnd w:id="0"/>
            <w:r>
              <w:rPr>
                <w:rFonts w:hint="eastAsia" w:cs="宋体" w:asciiTheme="minorEastAsia" w:hAnsiTheme="minorEastAsia"/>
                <w:sz w:val="24"/>
                <w:szCs w:val="24"/>
              </w:rPr>
              <w:t>江县财政局预算安排建档立卡贫困人口参加城乡居民医保补助资金205.77万元。资金到位率100%，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实际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使用资金205.77万元，资金使用率100%。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经验及做法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加强组织宣传工作。三江县医疗保障局为做好城乡居民医保个人参保缴费工作，力争实现城乡居民医保应保尽保，基金应收尽收，确保年度参保缴费工作圆满完成，进一步加大医保政策的宣传力度，运用广播、电视、网络、手机等新媒体，广泛、深入、持久地宣传各项医保政策，让群众了解、理解政策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认真排查参保人数。按照《广西医疗保障扶贫三年行动实施方案》，狠抓政策落地见效，确保符合参保条件的建档立卡贫困人口（以国扶系统提供数据为准）100%参加基本医疗保险。经排查，三江县2020年建档立卡贫困人口68591人，参加城乡居民医疗保险人员68591人，参保率达100%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3.安排资金及时足额拨付。根据广西壮族自治区医疗保障局 广西壮族自治区财政厅 广西壮族自治区税务局《关于做好2019年城乡居民基本医疗保障有关工作的通知》（桂医保发〔2019〕23号）文，测算好所需资金并列2020年初部门预算，于2020年3月31日前足额上交到柳州市社保局基金收入帐户。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主要问题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spacing w:line="440" w:lineRule="exact"/>
              <w:ind w:firstLine="480" w:firstLineChars="200"/>
              <w:contextualSpacing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1.制度建设有待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加强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。三江县医疗保障局制定有《预算管理制度》《收支管理制度》《采购管理制度》《资产管理制度》《合同管理制度》《“三重一大”集体决策管理制度》等，但《收支管理制度》《“三重一大”集体决策管理制度》未能结合单位实际情况制定，存在生搬硬套和无原则的抄袭形象，制度操作性不强。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2.项目档案管理方面。三江县医疗保障局对项目档案管理重视不够，未按要求及时收集项目档案资料、规范档案管理。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部分支出审批程序不够完善。一是部分大额资金支出审批程序欠完善，无“三重一大”集体决策程序依据。2020年3月30日—03—0001号记账凭证，支付建档立卡贫困人口参加城乡居民基本医疗保险208.33万元，未执行“三重一大”议事机制，重大开支未附有领导班子会议纪要，三江县医疗保障局资金支付履行审批程序欠规范。二是少部分增值税发票无经手人、证明人签字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整改建议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spacing w:line="440" w:lineRule="exact"/>
              <w:ind w:firstLine="480" w:firstLineChars="200"/>
              <w:contextualSpacing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建立健全管理制度。三江县医疗保障局应按照财政部《行政事业单位内部控制规范》（试行）文件要求，建立适合本单位实际情况的内部控制体系。包括：风险评估和控制方法、单位层面内部控制、业务层面内部控制、评价与监督。建立完善集体研究、专家论证和技术咨询相结合的议事决策机制，即“三重一大”议事机制，明确“重大事项决策、重要干部任免、重要项目安排、大额资金的使用”的内容、范围、标准。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2.加强项目档案管理。2020年三江县建档立卡贫困人口参加城乡居民医保68591人，涉及面广，建议三江县医疗保障局结合工作特点，落实专人负责项目档案整理归档工作，编制项目档案目录，方便查询和保管。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规范支出审批程序。一是按照《政府会计准则—基本准则》《政府会计制度-行政事业单位会计科目和报表》的要求，加强会计原始凭证的合法性、完整性管理、有效性，对单位发生的经济业务或者事项规范会计核算，准确统计原始凭证有效张数。二是加强项目资金支付审核力度，重点审核大额开支是否执行“三重一大”集体决策议事机制，费用开支是否符合相关标准，单据是否齐全、审批手续是否完备等，严禁先支后批或以文件等代替单位内部支出报批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评价机构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南宁鉴达会计服务有限公司</w:t>
            </w:r>
          </w:p>
          <w:p>
            <w:pPr>
              <w:widowControl/>
              <w:spacing w:line="440" w:lineRule="exact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2021年10月15日</w:t>
            </w:r>
          </w:p>
        </w:tc>
      </w:tr>
    </w:tbl>
    <w:p>
      <w:pPr>
        <w:jc w:val="left"/>
        <w:rPr>
          <w:rFonts w:ascii="黑体" w:hAnsi="黑体" w:eastAsia="黑体"/>
          <w:sz w:val="44"/>
          <w:szCs w:val="44"/>
        </w:rPr>
      </w:pPr>
    </w:p>
    <w:sectPr>
      <w:pgSz w:w="11906" w:h="16838"/>
      <w:pgMar w:top="1418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C2"/>
    <w:rsid w:val="000220CD"/>
    <w:rsid w:val="00046A55"/>
    <w:rsid w:val="000576D6"/>
    <w:rsid w:val="00172725"/>
    <w:rsid w:val="001F5E8F"/>
    <w:rsid w:val="00380E0F"/>
    <w:rsid w:val="00542377"/>
    <w:rsid w:val="0065068C"/>
    <w:rsid w:val="006D5161"/>
    <w:rsid w:val="00717250"/>
    <w:rsid w:val="00754BC2"/>
    <w:rsid w:val="007679A1"/>
    <w:rsid w:val="007A0DDE"/>
    <w:rsid w:val="00935F4E"/>
    <w:rsid w:val="00A81566"/>
    <w:rsid w:val="00B41632"/>
    <w:rsid w:val="00B70CB7"/>
    <w:rsid w:val="00D044B8"/>
    <w:rsid w:val="00ED68D4"/>
    <w:rsid w:val="04B16009"/>
    <w:rsid w:val="0B306B3E"/>
    <w:rsid w:val="3CBD41F0"/>
    <w:rsid w:val="585D434A"/>
    <w:rsid w:val="5CAA6EB2"/>
    <w:rsid w:val="5E2A5D60"/>
    <w:rsid w:val="65F13955"/>
    <w:rsid w:val="69D404E5"/>
    <w:rsid w:val="73134FCC"/>
    <w:rsid w:val="7BB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1561</Characters>
  <Lines>13</Lines>
  <Paragraphs>3</Paragraphs>
  <TotalTime>2</TotalTime>
  <ScaleCrop>false</ScaleCrop>
  <LinksUpToDate>false</LinksUpToDate>
  <CharactersWithSpaces>1831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2020-12-15T15:44:00Z</dcterms:created>
  <dc:creator>pan</dc:creator>
  <cp:lastModifiedBy>Administrator</cp:lastModifiedBy>
  <dcterms:modified xsi:type="dcterms:W3CDTF">2021-10-23T13:02:31Z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E79E9354954F492EAB0B8413AA80E954</vt:lpwstr>
  </property>
</Properties>
</file>