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20</w:t>
      </w:r>
      <w:r>
        <w:rPr>
          <w:rFonts w:hint="eastAsia" w:ascii="黑体" w:hAnsi="黑体" w:eastAsia="黑体"/>
          <w:sz w:val="32"/>
          <w:szCs w:val="32"/>
          <w:lang w:val="en-US" w:eastAsia="zh-CN"/>
        </w:rPr>
        <w:t>21</w:t>
      </w:r>
      <w:r>
        <w:rPr>
          <w:rFonts w:hint="eastAsia" w:ascii="黑体" w:hAnsi="黑体" w:eastAsia="黑体"/>
          <w:sz w:val="32"/>
          <w:szCs w:val="32"/>
        </w:rPr>
        <w:t>年</w:t>
      </w:r>
      <w:r>
        <w:rPr>
          <w:rFonts w:hint="eastAsia" w:ascii="黑体" w:hAnsi="黑体" w:eastAsia="黑体"/>
          <w:sz w:val="32"/>
          <w:szCs w:val="32"/>
          <w:lang w:val="en-US" w:eastAsia="zh-CN"/>
        </w:rPr>
        <w:t>三江侗族自治县财政预算</w:t>
      </w:r>
      <w:r>
        <w:rPr>
          <w:rFonts w:hint="eastAsia" w:ascii="黑体" w:hAnsi="黑体" w:eastAsia="黑体" w:cs="黑体"/>
          <w:bCs/>
          <w:sz w:val="32"/>
          <w:szCs w:val="32"/>
          <w:lang w:eastAsia="zh-CN"/>
        </w:rPr>
        <w:t>项目</w:t>
      </w:r>
      <w:r>
        <w:rPr>
          <w:rFonts w:hint="eastAsia" w:ascii="黑体" w:hAnsi="黑体" w:eastAsia="黑体"/>
          <w:sz w:val="32"/>
          <w:szCs w:val="32"/>
        </w:rPr>
        <w:t>支出绩效</w:t>
      </w:r>
      <w:r>
        <w:rPr>
          <w:rFonts w:hint="eastAsia" w:ascii="黑体" w:hAnsi="黑体" w:eastAsia="黑体"/>
          <w:sz w:val="32"/>
          <w:szCs w:val="32"/>
          <w:lang w:eastAsia="zh-CN"/>
        </w:rPr>
        <w:t>再</w:t>
      </w:r>
      <w:r>
        <w:rPr>
          <w:rFonts w:hint="eastAsia" w:ascii="黑体" w:hAnsi="黑体" w:eastAsia="黑体"/>
          <w:sz w:val="32"/>
          <w:szCs w:val="32"/>
        </w:rPr>
        <w:t>评价结果</w:t>
      </w:r>
    </w:p>
    <w:tbl>
      <w:tblPr>
        <w:tblStyle w:val="8"/>
        <w:tblW w:w="965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项目名称</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仿宋_GB2312" w:hAnsi="仿宋_GB2312" w:eastAsia="仿宋_GB2312" w:cs="仿宋_GB2312"/>
                <w:b w:val="0"/>
                <w:bCs/>
                <w:sz w:val="28"/>
                <w:szCs w:val="28"/>
                <w:lang w:val="en-US" w:eastAsia="zh-CN"/>
              </w:rPr>
              <w:t>2021年</w:t>
            </w:r>
            <w:r>
              <w:rPr>
                <w:rFonts w:hint="eastAsia" w:ascii="仿宋_GB2312" w:hAnsi="仿宋_GB2312" w:eastAsia="仿宋_GB2312" w:cs="仿宋_GB2312"/>
                <w:b w:val="0"/>
                <w:bCs/>
                <w:sz w:val="28"/>
                <w:szCs w:val="28"/>
                <w:lang w:eastAsia="zh-CN"/>
              </w:rPr>
              <w:t>扶贫发展</w:t>
            </w:r>
            <w:r>
              <w:rPr>
                <w:rFonts w:hint="eastAsia" w:ascii="仿宋_GB2312" w:hAnsi="仿宋_GB2312" w:eastAsia="仿宋_GB2312" w:cs="仿宋_GB2312"/>
                <w:b w:val="0"/>
                <w:bCs/>
                <w:sz w:val="28"/>
                <w:szCs w:val="28"/>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预算金额</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cstheme="minorEastAsia"/>
                <w:color w:val="000000"/>
                <w:kern w:val="0"/>
                <w:sz w:val="24"/>
                <w:szCs w:val="24"/>
                <w:lang w:val="en-US" w:eastAsia="zh-CN"/>
              </w:rPr>
              <w:t>1341</w:t>
            </w:r>
            <w:r>
              <w:rPr>
                <w:rFonts w:hint="eastAsia" w:asciiTheme="minorEastAsia" w:hAnsiTheme="minorEastAsia" w:eastAsiaTheme="minorEastAsia" w:cstheme="minorEastAsia"/>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项目实施单位</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三江侗族自治县乡村振兴局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评价得分</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得分：</w:t>
            </w:r>
            <w:r>
              <w:rPr>
                <w:rFonts w:hint="eastAsia" w:asciiTheme="minorEastAsia" w:hAnsiTheme="minorEastAsia" w:cstheme="minorEastAsia"/>
                <w:color w:val="000000"/>
                <w:kern w:val="0"/>
                <w:sz w:val="24"/>
                <w:szCs w:val="24"/>
                <w:lang w:val="en-US" w:eastAsia="zh-CN"/>
              </w:rPr>
              <w:t>94</w:t>
            </w:r>
            <w:r>
              <w:rPr>
                <w:rFonts w:hint="eastAsia" w:asciiTheme="minorEastAsia" w:hAnsiTheme="minorEastAsia" w:eastAsiaTheme="minorEastAsia" w:cstheme="minorEastAsia"/>
                <w:bCs/>
                <w:sz w:val="24"/>
                <w:szCs w:val="24"/>
              </w:rPr>
              <w:t xml:space="preserve">分  </w:t>
            </w:r>
            <w:r>
              <w:rPr>
                <w:rFonts w:hint="eastAsia" w:asciiTheme="minorEastAsia" w:hAnsiTheme="minorEastAsia" w:eastAsiaTheme="minorEastAsia" w:cstheme="minorEastAsia"/>
                <w:color w:val="000000"/>
                <w:kern w:val="0"/>
                <w:sz w:val="24"/>
                <w:szCs w:val="24"/>
              </w:rPr>
              <w:t>评价等级：</w:t>
            </w:r>
            <w:r>
              <w:rPr>
                <w:rFonts w:hint="eastAsia" w:asciiTheme="minorEastAsia" w:hAnsiTheme="minorEastAsia" w:eastAsiaTheme="minorEastAsia" w:cstheme="minorEastAsia"/>
                <w:color w:val="000000"/>
                <w:kern w:val="0"/>
                <w:sz w:val="24"/>
                <w:szCs w:val="24"/>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bookmarkStart w:id="4" w:name="_GoBack"/>
            <w:r>
              <w:rPr>
                <w:rFonts w:hint="eastAsia" w:cs="宋体" w:asciiTheme="minorEastAsia" w:hAnsiTheme="minorEastAsia"/>
                <w:color w:val="000000"/>
                <w:kern w:val="0"/>
                <w:sz w:val="24"/>
                <w:szCs w:val="24"/>
              </w:rPr>
              <w:t>评价结论</w:t>
            </w:r>
          </w:p>
        </w:tc>
        <w:tc>
          <w:tcPr>
            <w:tcW w:w="7796" w:type="dxa"/>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482" w:firstLineChars="200"/>
              <w:jc w:val="both"/>
              <w:textAlignment w:val="auto"/>
              <w:outlineLvl w:val="9"/>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bCs w:val="0"/>
                <w:sz w:val="24"/>
                <w:szCs w:val="24"/>
                <w:lang w:val="en-US" w:eastAsia="zh-CN"/>
              </w:rPr>
              <w:t>投入指标</w:t>
            </w:r>
            <w:r>
              <w:rPr>
                <w:rFonts w:hint="eastAsia" w:asciiTheme="minorEastAsia" w:hAnsiTheme="minorEastAsia" w:eastAsiaTheme="minorEastAsia" w:cstheme="minorEastAsia"/>
                <w:b w:val="0"/>
                <w:bCs/>
                <w:sz w:val="24"/>
                <w:szCs w:val="24"/>
                <w:lang w:val="en-US" w:eastAsia="zh-CN"/>
              </w:rPr>
              <w:t>完成绩效目标较好，项目资金</w:t>
            </w:r>
            <w:r>
              <w:rPr>
                <w:rFonts w:hint="eastAsia" w:asciiTheme="minorEastAsia" w:hAnsiTheme="minorEastAsia" w:eastAsiaTheme="minorEastAsia" w:cstheme="minorEastAsia"/>
                <w:b w:val="0"/>
                <w:bCs/>
                <w:sz w:val="24"/>
                <w:szCs w:val="24"/>
                <w:lang w:eastAsia="zh-CN"/>
              </w:rPr>
              <w:t>是</w:t>
            </w:r>
            <w:r>
              <w:rPr>
                <w:rFonts w:hint="eastAsia" w:asciiTheme="minorEastAsia" w:hAnsiTheme="minorEastAsia" w:eastAsiaTheme="minorEastAsia" w:cstheme="minorEastAsia"/>
                <w:b w:val="0"/>
                <w:bCs/>
                <w:sz w:val="24"/>
                <w:szCs w:val="24"/>
                <w:lang w:val="en-US" w:eastAsia="zh-CN"/>
              </w:rPr>
              <w:t>经过三江人大通过、三江财政批复的年初预算项目，</w:t>
            </w:r>
            <w:r>
              <w:rPr>
                <w:rFonts w:hint="eastAsia" w:asciiTheme="minorEastAsia" w:hAnsiTheme="minorEastAsia" w:eastAsiaTheme="minorEastAsia" w:cstheme="minorEastAsia"/>
                <w:color w:val="auto"/>
                <w:sz w:val="24"/>
                <w:szCs w:val="24"/>
                <w:highlight w:val="none"/>
                <w:lang w:val="en-US" w:eastAsia="zh-CN"/>
              </w:rPr>
              <w:t>项目实施</w:t>
            </w:r>
            <w:r>
              <w:rPr>
                <w:rFonts w:hint="eastAsia" w:asciiTheme="minorEastAsia" w:hAnsiTheme="minorEastAsia" w:eastAsiaTheme="minorEastAsia" w:cstheme="minorEastAsia"/>
                <w:kern w:val="0"/>
                <w:sz w:val="24"/>
                <w:szCs w:val="24"/>
                <w:highlight w:val="none"/>
              </w:rPr>
              <w:t>有依据</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val="en-US" w:eastAsia="zh-CN"/>
              </w:rPr>
              <w:t>设定的</w:t>
            </w:r>
            <w:r>
              <w:rPr>
                <w:rFonts w:hint="eastAsia" w:asciiTheme="minorEastAsia" w:hAnsiTheme="minorEastAsia" w:eastAsiaTheme="minorEastAsia" w:cstheme="minorEastAsia"/>
                <w:kern w:val="0"/>
                <w:sz w:val="24"/>
                <w:szCs w:val="24"/>
                <w:highlight w:val="none"/>
              </w:rPr>
              <w:t>项目绩效目标与实际工作内容具有相关性、绩效指标清晰、细化、可衡量</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b/>
                <w:bCs/>
                <w:kern w:val="0"/>
                <w:sz w:val="24"/>
                <w:szCs w:val="24"/>
                <w:highlight w:val="none"/>
                <w:lang w:val="en-US" w:eastAsia="zh-CN"/>
              </w:rPr>
              <w:t>过程指标，</w:t>
            </w:r>
            <w:r>
              <w:rPr>
                <w:rFonts w:hint="eastAsia" w:asciiTheme="minorEastAsia" w:hAnsiTheme="minorEastAsia" w:eastAsiaTheme="minorEastAsia" w:cstheme="minorEastAsia"/>
                <w:color w:val="auto"/>
                <w:sz w:val="24"/>
                <w:szCs w:val="24"/>
                <w:highlight w:val="none"/>
                <w:lang w:val="en-US" w:eastAsia="zh-CN"/>
              </w:rPr>
              <w:t>项目实施内容</w:t>
            </w:r>
            <w:r>
              <w:rPr>
                <w:rFonts w:hint="eastAsia" w:asciiTheme="minorEastAsia" w:hAnsiTheme="minorEastAsia" w:eastAsiaTheme="minorEastAsia" w:cstheme="minorEastAsia"/>
                <w:kern w:val="0"/>
                <w:sz w:val="24"/>
                <w:szCs w:val="24"/>
                <w:highlight w:val="none"/>
              </w:rPr>
              <w:t>具体明确</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val="en-US" w:eastAsia="zh-CN"/>
              </w:rPr>
              <w:t>资金到位，支出进度较好，资金支付履行审批程序和手续，按部门预算批复的内容实施，管理制度有待完善，项目实施存在不符合相关管理制度的地方</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bCs/>
                <w:sz w:val="24"/>
                <w:szCs w:val="24"/>
                <w:lang w:val="en-US" w:eastAsia="zh-CN"/>
              </w:rPr>
              <w:t>产出指标，</w:t>
            </w:r>
            <w:r>
              <w:rPr>
                <w:rFonts w:hint="eastAsia" w:asciiTheme="minorEastAsia" w:hAnsiTheme="minorEastAsia" w:eastAsiaTheme="minorEastAsia" w:cstheme="minorEastAsia"/>
                <w:sz w:val="24"/>
                <w:szCs w:val="24"/>
                <w:lang w:val="en-US" w:eastAsia="zh-CN"/>
              </w:rPr>
              <w:t>项目按计划时间完成，项目</w:t>
            </w:r>
            <w:r>
              <w:rPr>
                <w:rFonts w:hint="eastAsia" w:asciiTheme="minorEastAsia" w:hAnsiTheme="minorEastAsia" w:eastAsiaTheme="minorEastAsia" w:cstheme="minorEastAsia"/>
                <w:bCs/>
                <w:sz w:val="24"/>
                <w:szCs w:val="24"/>
              </w:rPr>
              <w:t>产出数量、产出质量、产出时效和产出成本</w:t>
            </w:r>
            <w:r>
              <w:rPr>
                <w:rFonts w:hint="eastAsia" w:asciiTheme="minorEastAsia" w:hAnsiTheme="minorEastAsia" w:eastAsiaTheme="minorEastAsia" w:cstheme="minorEastAsia"/>
                <w:bCs/>
                <w:sz w:val="24"/>
                <w:szCs w:val="24"/>
                <w:lang w:val="en-US" w:eastAsia="zh-CN"/>
              </w:rPr>
              <w:t>均达到绩效目标；</w:t>
            </w:r>
            <w:r>
              <w:rPr>
                <w:rFonts w:hint="eastAsia" w:asciiTheme="minorEastAsia" w:hAnsiTheme="minorEastAsia" w:eastAsiaTheme="minorEastAsia" w:cstheme="minorEastAsia"/>
                <w:b/>
                <w:bCs w:val="0"/>
                <w:sz w:val="24"/>
                <w:szCs w:val="24"/>
                <w:lang w:val="en-US" w:eastAsia="zh-CN"/>
              </w:rPr>
              <w:t>效果指标，</w:t>
            </w:r>
            <w:r>
              <w:rPr>
                <w:rFonts w:hint="eastAsia" w:asciiTheme="minorEastAsia" w:hAnsiTheme="minorEastAsia" w:eastAsiaTheme="minorEastAsia" w:cstheme="minorEastAsia"/>
                <w:b w:val="0"/>
                <w:bCs w:val="0"/>
                <w:sz w:val="24"/>
                <w:szCs w:val="24"/>
                <w:lang w:val="en-US" w:eastAsia="zh-CN"/>
              </w:rPr>
              <w:t>达到预期的社会效果。</w:t>
            </w:r>
            <w:r>
              <w:rPr>
                <w:rFonts w:hint="eastAsia" w:asciiTheme="minorEastAsia" w:hAnsiTheme="minorEastAsia" w:eastAsiaTheme="minorEastAsia" w:cstheme="minorEastAsia"/>
                <w:b w:val="0"/>
                <w:bCs/>
                <w:sz w:val="24"/>
                <w:szCs w:val="24"/>
                <w:lang w:val="en-US" w:eastAsia="zh-CN"/>
              </w:rPr>
              <w:t>经过评价工作组综合评价，</w:t>
            </w:r>
            <w:r>
              <w:rPr>
                <w:rFonts w:hint="eastAsia" w:asciiTheme="minorEastAsia" w:hAnsiTheme="minorEastAsia" w:eastAsiaTheme="minorEastAsia" w:cstheme="minorEastAsia"/>
                <w:b w:val="0"/>
                <w:bCs/>
                <w:sz w:val="24"/>
                <w:szCs w:val="24"/>
                <w:lang w:eastAsia="zh-CN"/>
              </w:rPr>
              <w:t>三江县扶贫发展项目</w:t>
            </w:r>
            <w:r>
              <w:rPr>
                <w:rFonts w:hint="eastAsia" w:asciiTheme="minorEastAsia" w:hAnsiTheme="minorEastAsia" w:eastAsiaTheme="minorEastAsia" w:cstheme="minorEastAsia"/>
                <w:b w:val="0"/>
                <w:bCs/>
                <w:sz w:val="24"/>
                <w:szCs w:val="24"/>
                <w:lang w:val="en-US" w:eastAsia="zh-CN"/>
              </w:rPr>
              <w:t>绩效评价总得分为94分，评价等级为优。</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主要绩效</w:t>
            </w:r>
          </w:p>
        </w:tc>
        <w:tc>
          <w:tcPr>
            <w:tcW w:w="7796" w:type="dxa"/>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482" w:firstLineChars="200"/>
              <w:contextualSpacing/>
              <w:jc w:val="both"/>
              <w:textAlignment w:val="auto"/>
              <w:outlineLvl w:val="9"/>
              <w:rPr>
                <w:rFonts w:hint="eastAsia" w:asciiTheme="minorEastAsia" w:hAnsiTheme="minorEastAsia" w:eastAsiaTheme="minorEastAsia" w:cstheme="minorEastAsia"/>
                <w:b w:val="0"/>
                <w:bCs w:val="0"/>
                <w:kern w:val="0"/>
                <w:sz w:val="24"/>
                <w:szCs w:val="24"/>
                <w:lang w:eastAsia="zh-CN"/>
              </w:rPr>
            </w:pPr>
            <w:r>
              <w:rPr>
                <w:rFonts w:hint="eastAsia" w:asciiTheme="minorEastAsia" w:hAnsiTheme="minorEastAsia" w:eastAsiaTheme="minorEastAsia" w:cstheme="minorEastAsia"/>
                <w:b/>
                <w:bCs/>
                <w:kern w:val="0"/>
                <w:sz w:val="24"/>
                <w:szCs w:val="24"/>
              </w:rPr>
              <w:t>1．项目绩效</w:t>
            </w:r>
            <w:r>
              <w:rPr>
                <w:rFonts w:hint="eastAsia" w:asciiTheme="minorEastAsia" w:hAnsiTheme="minorEastAsia" w:cstheme="minorEastAsia"/>
                <w:b/>
                <w:bCs/>
                <w:kern w:val="0"/>
                <w:sz w:val="24"/>
                <w:szCs w:val="24"/>
                <w:lang w:eastAsia="zh-CN"/>
              </w:rPr>
              <w:t>。</w:t>
            </w:r>
            <w:r>
              <w:rPr>
                <w:rFonts w:hint="eastAsia" w:asciiTheme="minorEastAsia" w:hAnsiTheme="minorEastAsia" w:eastAsiaTheme="minorEastAsia" w:cstheme="minorEastAsia"/>
                <w:b w:val="0"/>
                <w:bCs/>
                <w:sz w:val="24"/>
                <w:szCs w:val="24"/>
                <w:lang w:val="en-US" w:eastAsia="zh-CN"/>
              </w:rPr>
              <w:t>完成项目设计费支付128个，项目监理费支付128个，项目工程款配套32个。</w:t>
            </w:r>
          </w:p>
          <w:p>
            <w:pPr>
              <w:keepNext w:val="0"/>
              <w:keepLines w:val="0"/>
              <w:pageBreakBefore w:val="0"/>
              <w:kinsoku/>
              <w:wordWrap/>
              <w:overflowPunct/>
              <w:topLinePunct w:val="0"/>
              <w:autoSpaceDE/>
              <w:autoSpaceDN/>
              <w:bidi w:val="0"/>
              <w:adjustRightInd/>
              <w:snapToGrid/>
              <w:spacing w:line="480" w:lineRule="exact"/>
              <w:ind w:firstLine="482" w:firstLineChars="200"/>
              <w:contextualSpacing/>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rPr>
              <w:t>2.资金使用</w:t>
            </w: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b w:val="0"/>
                <w:bCs w:val="0"/>
                <w:sz w:val="24"/>
                <w:szCs w:val="24"/>
                <w:lang w:val="en-US" w:eastAsia="zh-CN"/>
              </w:rPr>
              <w:t>预算安排资金1341万元，其中，乡村振兴局可以使用资金1030.95万元，到位资金1030.95万元，资金到位率100%，实际使用资金1030.95万元，资金使用率为100%。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经验及做法</w:t>
            </w:r>
          </w:p>
        </w:tc>
        <w:tc>
          <w:tcPr>
            <w:tcW w:w="7796" w:type="dxa"/>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1.资金有保障。</w:t>
            </w:r>
            <w:r>
              <w:rPr>
                <w:rFonts w:hint="eastAsia" w:asciiTheme="minorEastAsia" w:hAnsiTheme="minorEastAsia" w:eastAsiaTheme="minorEastAsia" w:cstheme="minorEastAsia"/>
                <w:sz w:val="24"/>
                <w:szCs w:val="24"/>
                <w:lang w:eastAsia="zh-CN"/>
              </w:rPr>
              <w:t>为了更好完成基础设施</w:t>
            </w:r>
            <w:r>
              <w:rPr>
                <w:rFonts w:hint="eastAsia" w:asciiTheme="minorEastAsia" w:hAnsiTheme="minorEastAsia" w:eastAsiaTheme="minorEastAsia" w:cstheme="minorEastAsia"/>
                <w:sz w:val="24"/>
                <w:szCs w:val="24"/>
                <w:lang w:val="en-US" w:eastAsia="zh-CN"/>
              </w:rPr>
              <w:t>建设</w:t>
            </w:r>
            <w:r>
              <w:rPr>
                <w:rFonts w:hint="eastAsia" w:asciiTheme="minorEastAsia" w:hAnsiTheme="minorEastAsia" w:eastAsiaTheme="minorEastAsia" w:cstheme="minorEastAsia"/>
                <w:sz w:val="24"/>
                <w:szCs w:val="24"/>
                <w:lang w:eastAsia="zh-CN"/>
              </w:rPr>
              <w:t>，做好基础设施项目前期及后期结算工作，</w:t>
            </w:r>
            <w:r>
              <w:rPr>
                <w:rFonts w:hint="eastAsia" w:asciiTheme="minorEastAsia" w:hAnsiTheme="minorEastAsia" w:eastAsiaTheme="minorEastAsia" w:cstheme="minorEastAsia"/>
                <w:sz w:val="24"/>
                <w:szCs w:val="24"/>
                <w:lang w:val="en-US" w:eastAsia="zh-CN"/>
              </w:rPr>
              <w:t>乡村振兴局</w:t>
            </w:r>
            <w:r>
              <w:rPr>
                <w:rFonts w:hint="eastAsia" w:asciiTheme="minorEastAsia" w:hAnsiTheme="minorEastAsia" w:eastAsiaTheme="minorEastAsia" w:cstheme="minorEastAsia"/>
                <w:sz w:val="24"/>
                <w:szCs w:val="24"/>
                <w:lang w:eastAsia="zh-CN"/>
              </w:rPr>
              <w:t>每年</w:t>
            </w:r>
            <w:r>
              <w:rPr>
                <w:rFonts w:hint="eastAsia" w:asciiTheme="minorEastAsia" w:hAnsiTheme="minorEastAsia" w:eastAsiaTheme="minorEastAsia" w:cstheme="minorEastAsia"/>
                <w:sz w:val="24"/>
                <w:szCs w:val="24"/>
                <w:lang w:val="en-US" w:eastAsia="zh-CN"/>
              </w:rPr>
              <w:t>通过编制部门预算，</w:t>
            </w:r>
            <w:r>
              <w:rPr>
                <w:rFonts w:hint="eastAsia" w:asciiTheme="minorEastAsia" w:hAnsiTheme="minorEastAsia" w:eastAsiaTheme="minorEastAsia" w:cstheme="minorEastAsia"/>
                <w:sz w:val="24"/>
                <w:szCs w:val="24"/>
                <w:lang w:eastAsia="zh-CN"/>
              </w:rPr>
              <w:t>配备基础设施前期工作</w:t>
            </w:r>
            <w:r>
              <w:rPr>
                <w:rFonts w:hint="eastAsia" w:asciiTheme="minorEastAsia" w:hAnsiTheme="minorEastAsia" w:eastAsiaTheme="minorEastAsia" w:cstheme="minorEastAsia"/>
                <w:sz w:val="24"/>
                <w:szCs w:val="24"/>
                <w:lang w:val="en-US" w:eastAsia="zh-CN"/>
              </w:rPr>
              <w:t>经费，从资金上保障各个项目顺利开展相应工作</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按照202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年发展项目实施的设计数、监理数以及上级中草药产业扶贫化扶贫试点等项目缺口配套资金按照工作进度分批次拨付至各个设计、监理及施工方单位。</w:t>
            </w:r>
            <w:r>
              <w:rPr>
                <w:rFonts w:hint="eastAsia" w:asciiTheme="minorEastAsia" w:hAnsiTheme="minorEastAsia" w:eastAsiaTheme="minorEastAsia" w:cstheme="minorEastAsia"/>
                <w:sz w:val="24"/>
                <w:szCs w:val="24"/>
                <w:lang w:val="en-US" w:eastAsia="zh-CN"/>
              </w:rPr>
              <w:t>资金支出进度完成较好。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主要问题</w:t>
            </w:r>
          </w:p>
        </w:tc>
        <w:tc>
          <w:tcPr>
            <w:tcW w:w="7796" w:type="dxa"/>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left="0" w:leftChars="0" w:firstLine="482" w:firstLineChars="200"/>
              <w:jc w:val="both"/>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i w:val="0"/>
                <w:caps w:val="0"/>
                <w:color w:val="333333"/>
                <w:spacing w:val="0"/>
                <w:sz w:val="24"/>
                <w:szCs w:val="24"/>
                <w:highlight w:val="none"/>
                <w:shd w:val="clear" w:fill="FFFFFF"/>
                <w:lang w:val="en-US" w:eastAsia="zh-CN"/>
              </w:rPr>
              <w:t>1.项目管理制度不够完善。</w:t>
            </w:r>
            <w:r>
              <w:rPr>
                <w:rFonts w:hint="eastAsia" w:asciiTheme="minorEastAsia" w:hAnsiTheme="minorEastAsia" w:eastAsiaTheme="minorEastAsia" w:cstheme="minorEastAsia"/>
                <w:b w:val="0"/>
                <w:bCs w:val="0"/>
                <w:sz w:val="24"/>
                <w:szCs w:val="24"/>
                <w:lang w:eastAsia="zh-CN"/>
              </w:rPr>
              <w:t>乡村振兴局制定有《三江县扶贫办建设项目管理制度》，缺少采购管理制度、合同管理制度等内部控制制度，</w:t>
            </w:r>
            <w:r>
              <w:rPr>
                <w:rFonts w:hint="eastAsia" w:asciiTheme="minorEastAsia" w:hAnsiTheme="minorEastAsia" w:eastAsiaTheme="minorEastAsia" w:cstheme="minorEastAsia"/>
                <w:b w:val="0"/>
                <w:bCs w:val="0"/>
                <w:sz w:val="24"/>
                <w:szCs w:val="24"/>
                <w:lang w:val="en-US" w:eastAsia="zh-CN"/>
              </w:rPr>
              <w:t>管理制度不健全。现有的《三江县扶贫办建设项目管理制度》，有照抄别单位制度的嫌疑，制度中出现“为推动柳州市科技局（以下简称：本单位）加强内部控制，”等内容，未能结合本单位实际工作特点，制定可操作的各项项目管理制度。</w:t>
            </w:r>
          </w:p>
          <w:p>
            <w:pPr>
              <w:keepNext w:val="0"/>
              <w:keepLines w:val="0"/>
              <w:pageBreakBefore w:val="0"/>
              <w:kinsoku/>
              <w:wordWrap/>
              <w:overflowPunct/>
              <w:topLinePunct w:val="0"/>
              <w:autoSpaceDE/>
              <w:autoSpaceDN/>
              <w:bidi w:val="0"/>
              <w:adjustRightInd/>
              <w:snapToGrid/>
              <w:spacing w:line="480" w:lineRule="exact"/>
              <w:ind w:firstLine="482"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2.制度执行有效性不够。</w:t>
            </w:r>
            <w:r>
              <w:rPr>
                <w:rFonts w:hint="eastAsia" w:asciiTheme="minorEastAsia" w:hAnsiTheme="minorEastAsia" w:eastAsiaTheme="minorEastAsia" w:cstheme="minorEastAsia"/>
                <w:sz w:val="24"/>
                <w:szCs w:val="24"/>
                <w:highlight w:val="none"/>
                <w:lang w:val="en-US" w:eastAsia="zh-CN"/>
              </w:rPr>
              <w:t>经核查，</w:t>
            </w:r>
            <w:r>
              <w:rPr>
                <w:rFonts w:hint="eastAsia" w:asciiTheme="minorEastAsia" w:hAnsiTheme="minorEastAsia" w:eastAsiaTheme="minorEastAsia" w:cstheme="minorEastAsia"/>
                <w:sz w:val="24"/>
                <w:szCs w:val="24"/>
                <w:highlight w:val="none"/>
                <w:lang w:eastAsia="zh-CN"/>
              </w:rPr>
              <w:t>三江县扶贫发展项目在</w:t>
            </w:r>
            <w:r>
              <w:rPr>
                <w:rFonts w:hint="eastAsia" w:asciiTheme="minorEastAsia" w:hAnsiTheme="minorEastAsia" w:eastAsiaTheme="minorEastAsia" w:cstheme="minorEastAsia"/>
                <w:sz w:val="24"/>
                <w:szCs w:val="24"/>
                <w:highlight w:val="none"/>
                <w:lang w:val="en-US" w:eastAsia="zh-CN"/>
              </w:rPr>
              <w:t>组织实施过程中存在与</w:t>
            </w:r>
            <w:r>
              <w:rPr>
                <w:rFonts w:hint="eastAsia" w:asciiTheme="minorEastAsia" w:hAnsiTheme="minorEastAsia" w:eastAsiaTheme="minorEastAsia" w:cstheme="minorEastAsia"/>
                <w:sz w:val="24"/>
                <w:szCs w:val="24"/>
                <w:highlight w:val="none"/>
              </w:rPr>
              <w:t>相关</w:t>
            </w:r>
            <w:r>
              <w:rPr>
                <w:rFonts w:hint="eastAsia" w:asciiTheme="minorEastAsia" w:hAnsiTheme="minorEastAsia" w:eastAsiaTheme="minorEastAsia" w:cstheme="minorEastAsia"/>
                <w:sz w:val="24"/>
                <w:szCs w:val="24"/>
                <w:highlight w:val="none"/>
                <w:lang w:val="en-US" w:eastAsia="zh-CN"/>
              </w:rPr>
              <w:t>法律法规和</w:t>
            </w:r>
            <w:r>
              <w:rPr>
                <w:rFonts w:hint="eastAsia" w:asciiTheme="minorEastAsia" w:hAnsiTheme="minorEastAsia" w:eastAsiaTheme="minorEastAsia" w:cstheme="minorEastAsia"/>
                <w:sz w:val="24"/>
                <w:szCs w:val="24"/>
                <w:highlight w:val="none"/>
              </w:rPr>
              <w:t>业务管理规定</w:t>
            </w:r>
            <w:r>
              <w:rPr>
                <w:rFonts w:hint="eastAsia" w:asciiTheme="minorEastAsia" w:hAnsiTheme="minorEastAsia" w:eastAsiaTheme="minorEastAsia" w:cstheme="minorEastAsia"/>
                <w:sz w:val="24"/>
                <w:szCs w:val="24"/>
                <w:highlight w:val="none"/>
                <w:lang w:eastAsia="zh-CN"/>
              </w:rPr>
              <w:t>不</w:t>
            </w:r>
            <w:r>
              <w:rPr>
                <w:rFonts w:hint="eastAsia" w:asciiTheme="minorEastAsia" w:hAnsiTheme="minorEastAsia" w:eastAsiaTheme="minorEastAsia" w:cstheme="minorEastAsia"/>
                <w:sz w:val="24"/>
                <w:szCs w:val="24"/>
                <w:highlight w:val="none"/>
                <w:lang w:val="en-US" w:eastAsia="zh-CN"/>
              </w:rPr>
              <w:t>吻合的地方</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支付2020年扶贫专项基础设施建设项目工程监理费。通过乡村振兴局领导班子会议讨论的方式确定服务方。双方签订合同协议书，项目名称为：三江县2020年扶贫专项资金基础设施项目。工程地点：</w:t>
            </w:r>
            <w:r>
              <w:rPr>
                <w:rFonts w:hint="eastAsia" w:asciiTheme="minorEastAsia" w:hAnsiTheme="minorEastAsia" w:cstheme="minorEastAsia"/>
                <w:sz w:val="24"/>
                <w:szCs w:val="24"/>
                <w:highlight w:val="none"/>
                <w:lang w:val="en-US" w:eastAsia="zh-CN"/>
              </w:rPr>
              <w:t>广西壮族自治区</w:t>
            </w:r>
            <w:r>
              <w:rPr>
                <w:rFonts w:hint="eastAsia" w:asciiTheme="minorEastAsia" w:hAnsiTheme="minorEastAsia" w:eastAsiaTheme="minorEastAsia" w:cstheme="minorEastAsia"/>
                <w:sz w:val="24"/>
                <w:szCs w:val="24"/>
                <w:highlight w:val="none"/>
                <w:lang w:val="en-US" w:eastAsia="zh-CN"/>
              </w:rPr>
              <w:t>柳州市三江侗族自治县境内。工程规模：三江县扶贫办2020年内的基础设施项目。协议书内的签约酬金为“监理费以采购人委托的具体监理项目建安投资额为计算基数，按下表所列方式进行计算，。服务内容为：“三江侗族自治县扶贫开发办公室2020年工程监理”，监理服务费计算依据：监理服务费收费标准×（1-报价优惠率），中标监理费费率2.2%”。存在问题，一是中标监理费费率2.2%的依据或者合理性？</w:t>
            </w:r>
            <w:r>
              <w:rPr>
                <w:rFonts w:hint="eastAsia" w:asciiTheme="minorEastAsia" w:hAnsiTheme="minorEastAsia" w:eastAsiaTheme="minorEastAsia" w:cstheme="minorEastAsia"/>
                <w:sz w:val="24"/>
                <w:szCs w:val="24"/>
                <w:highlight w:val="none"/>
              </w:rPr>
              <w:t>监理收费标准按工程造价的比例计取</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协议书内没有测算的建安投资额（即</w:t>
            </w:r>
            <w:r>
              <w:rPr>
                <w:rFonts w:hint="eastAsia" w:asciiTheme="minorEastAsia" w:hAnsiTheme="minorEastAsia" w:eastAsiaTheme="minorEastAsia" w:cstheme="minorEastAsia"/>
                <w:sz w:val="24"/>
                <w:szCs w:val="24"/>
                <w:highlight w:val="none"/>
              </w:rPr>
              <w:t>工程造价</w:t>
            </w:r>
            <w:r>
              <w:rPr>
                <w:rFonts w:hint="eastAsia" w:asciiTheme="minorEastAsia" w:hAnsiTheme="minorEastAsia" w:eastAsiaTheme="minorEastAsia" w:cstheme="minorEastAsia"/>
                <w:sz w:val="24"/>
                <w:szCs w:val="24"/>
                <w:highlight w:val="none"/>
                <w:lang w:eastAsia="zh-CN"/>
              </w:rPr>
              <w:t>）就</w:t>
            </w:r>
            <w:r>
              <w:rPr>
                <w:rFonts w:hint="eastAsia" w:asciiTheme="minorEastAsia" w:hAnsiTheme="minorEastAsia" w:eastAsiaTheme="minorEastAsia" w:cstheme="minorEastAsia"/>
                <w:sz w:val="24"/>
                <w:szCs w:val="24"/>
                <w:highlight w:val="none"/>
                <w:lang w:val="en-US" w:eastAsia="zh-CN"/>
              </w:rPr>
              <w:t>无法确定</w:t>
            </w:r>
            <w:r>
              <w:rPr>
                <w:rFonts w:hint="eastAsia" w:asciiTheme="minorEastAsia" w:hAnsiTheme="minorEastAsia" w:eastAsiaTheme="minorEastAsia" w:cstheme="minorEastAsia"/>
                <w:sz w:val="24"/>
                <w:szCs w:val="24"/>
                <w:highlight w:val="none"/>
              </w:rPr>
              <w:t>计取</w:t>
            </w:r>
            <w:r>
              <w:rPr>
                <w:rFonts w:hint="eastAsia" w:asciiTheme="minorEastAsia" w:hAnsiTheme="minorEastAsia" w:eastAsiaTheme="minorEastAsia" w:cstheme="minorEastAsia"/>
                <w:sz w:val="24"/>
                <w:szCs w:val="24"/>
                <w:highlight w:val="none"/>
                <w:lang w:val="en-US" w:eastAsia="zh-CN"/>
              </w:rPr>
              <w:t>比例。二是协议书没有具体的监理费合同金额。工程规模为三江县扶贫办2020年内的基础设施项目，2020年内三江县所有的基础设施项目建安投资额预计为多少，以此为计算基数，监理费是否已</w:t>
            </w:r>
            <w:r>
              <w:rPr>
                <w:rStyle w:val="16"/>
                <w:rFonts w:hint="eastAsia" w:asciiTheme="minorEastAsia" w:hAnsiTheme="minorEastAsia" w:eastAsiaTheme="minorEastAsia" w:cstheme="minorEastAsia"/>
                <w:b w:val="0"/>
                <w:bCs w:val="0"/>
                <w:color w:val="000000"/>
                <w:kern w:val="2"/>
                <w:sz w:val="24"/>
                <w:szCs w:val="24"/>
                <w:highlight w:val="none"/>
                <w:lang w:val="en-US" w:eastAsia="zh-CN" w:bidi="ar-SA"/>
              </w:rPr>
              <w:t>达到政府采购招投标要求，</w:t>
            </w:r>
            <w:r>
              <w:rPr>
                <w:rFonts w:hint="eastAsia" w:asciiTheme="minorEastAsia" w:hAnsiTheme="minorEastAsia" w:eastAsiaTheme="minorEastAsia" w:cstheme="minorEastAsia"/>
                <w:sz w:val="24"/>
                <w:szCs w:val="24"/>
                <w:highlight w:val="none"/>
                <w:lang w:val="en-US" w:eastAsia="zh-CN"/>
              </w:rPr>
              <w:t>且大部分的监理合同都是这样签约。缺少合同主要条款内容，合同规范性不够，且有规避政府采购管理的嫌疑。大额资金支出缺少局领导班子会议讨论纪要。支付2020年基础设施项目设计费。合同价149.48万元，本次累计支付149.47万元。按照合同约定，设计成果交付后支付70%，工程项目竣工后支付20%，项目审计结算后支付10%，未提供项目审计结算报告就100%支付合同款，违反合同规定履约。抽查2021年11月30日，记账凭证0133#，同样存在违反合同约定，在未提供施工图设计文件审图通过证明材料的情况下支付合同款的80%。上述两笔支出均缺少乡村振兴局领导班子会议讨论纪要。</w:t>
            </w:r>
            <w:r>
              <w:rPr>
                <w:rFonts w:hint="eastAsia" w:asciiTheme="minorEastAsia" w:hAnsiTheme="minorEastAsia" w:eastAsiaTheme="minorEastAsia" w:cstheme="minorEastAsia"/>
                <w:b w:val="0"/>
                <w:bCs w:val="0"/>
                <w:sz w:val="24"/>
                <w:szCs w:val="24"/>
                <w:lang w:eastAsia="zh-CN"/>
              </w:rPr>
              <w:t>乡村振兴局</w:t>
            </w:r>
            <w:r>
              <w:rPr>
                <w:rFonts w:hint="eastAsia" w:asciiTheme="minorEastAsia" w:hAnsiTheme="minorEastAsia" w:eastAsiaTheme="minorEastAsia" w:cstheme="minorEastAsia"/>
                <w:b w:val="0"/>
                <w:bCs w:val="0"/>
                <w:sz w:val="24"/>
                <w:szCs w:val="24"/>
                <w:lang w:val="en-US" w:eastAsia="zh-CN"/>
              </w:rPr>
              <w:t>基本上是采取分散采购--定点采购方式选择勘察设计单位、施工方、监理单位，通过局领导班子会议纪要方式确定第三方服务单位，但是缺少定点采购过程材料，比如，发出邀请通知、接受邀请单位名单材料、成立相关工作小组、评分或者摇号方式材料、提交领导班子讨论议案材料等，“三重一大”决策机制执行不到位。</w:t>
            </w:r>
          </w:p>
          <w:p>
            <w:pPr>
              <w:pStyle w:val="7"/>
              <w:keepNext w:val="0"/>
              <w:keepLines w:val="0"/>
              <w:pageBreakBefore w:val="0"/>
              <w:kinsoku/>
              <w:wordWrap/>
              <w:overflowPunct/>
              <w:topLinePunct w:val="0"/>
              <w:autoSpaceDE/>
              <w:autoSpaceDN/>
              <w:bidi w:val="0"/>
              <w:adjustRightInd/>
              <w:snapToGrid/>
              <w:spacing w:line="480" w:lineRule="exact"/>
              <w:ind w:firstLine="482" w:firstLineChars="200"/>
              <w:jc w:val="both"/>
              <w:textAlignment w:val="auto"/>
              <w:outlineLvl w:val="9"/>
              <w:rPr>
                <w:rFonts w:hint="eastAsia" w:asciiTheme="minorEastAsia" w:hAnsiTheme="minorEastAsia" w:eastAsiaTheme="minorEastAsia" w:cstheme="minorEastAsia"/>
                <w:b w:val="0"/>
                <w:bCs w:val="0"/>
                <w:color w:val="000000"/>
                <w:kern w:val="0"/>
                <w:sz w:val="24"/>
                <w:szCs w:val="24"/>
                <w:lang w:val="en-US"/>
              </w:rPr>
            </w:pPr>
            <w:r>
              <w:rPr>
                <w:rFonts w:hint="eastAsia" w:asciiTheme="minorEastAsia" w:hAnsiTheme="minorEastAsia" w:eastAsiaTheme="minorEastAsia" w:cstheme="minorEastAsia"/>
                <w:b/>
                <w:bCs/>
                <w:sz w:val="24"/>
                <w:szCs w:val="24"/>
                <w:lang w:val="en-US" w:eastAsia="zh-CN"/>
              </w:rPr>
              <w:t>3.会计核算规范性不够。</w:t>
            </w:r>
            <w:r>
              <w:rPr>
                <w:rFonts w:hint="eastAsia" w:asciiTheme="minorEastAsia" w:hAnsiTheme="minorEastAsia" w:eastAsiaTheme="minorEastAsia" w:cstheme="minorEastAsia"/>
                <w:b w:val="0"/>
                <w:bCs w:val="0"/>
                <w:sz w:val="24"/>
                <w:szCs w:val="24"/>
                <w:lang w:val="en-US" w:eastAsia="zh-CN"/>
              </w:rPr>
              <w:t>三江县乡村振兴局能够按照</w:t>
            </w:r>
            <w:r>
              <w:rPr>
                <w:rFonts w:hint="eastAsia" w:asciiTheme="minorEastAsia" w:hAnsiTheme="minorEastAsia" w:eastAsiaTheme="minorEastAsia" w:cstheme="minorEastAsia"/>
                <w:b w:val="0"/>
                <w:bCs w:val="0"/>
                <w:sz w:val="24"/>
                <w:szCs w:val="24"/>
              </w:rPr>
              <w:t>《政府会计准则—基本准则》</w:t>
            </w:r>
            <w:r>
              <w:rPr>
                <w:rFonts w:hint="eastAsia" w:asciiTheme="minorEastAsia" w:hAnsiTheme="minorEastAsia" w:eastAsiaTheme="minorEastAsia" w:cstheme="minorEastAsia"/>
                <w:b w:val="0"/>
                <w:bCs w:val="0"/>
                <w:sz w:val="24"/>
                <w:szCs w:val="24"/>
                <w:lang w:val="en-US" w:eastAsia="zh-CN"/>
              </w:rPr>
              <w:t>对项目资金进行</w:t>
            </w:r>
            <w:r>
              <w:rPr>
                <w:rFonts w:hint="eastAsia" w:asciiTheme="minorEastAsia" w:hAnsiTheme="minorEastAsia" w:eastAsiaTheme="minorEastAsia" w:cstheme="minorEastAsia"/>
                <w:b w:val="0"/>
                <w:bCs w:val="0"/>
                <w:sz w:val="24"/>
                <w:szCs w:val="24"/>
              </w:rPr>
              <w:t>预算会计核算</w:t>
            </w:r>
            <w:r>
              <w:rPr>
                <w:rFonts w:hint="eastAsia" w:asciiTheme="minorEastAsia" w:hAnsiTheme="minorEastAsia" w:eastAsiaTheme="minorEastAsia" w:cstheme="minorEastAsia"/>
                <w:b w:val="0"/>
                <w:bCs w:val="0"/>
                <w:sz w:val="24"/>
                <w:szCs w:val="24"/>
                <w:lang w:val="en-US" w:eastAsia="zh-CN"/>
              </w:rPr>
              <w:t>和</w:t>
            </w:r>
            <w:r>
              <w:rPr>
                <w:rFonts w:hint="eastAsia" w:asciiTheme="minorEastAsia" w:hAnsiTheme="minorEastAsia" w:eastAsiaTheme="minorEastAsia" w:cstheme="minorEastAsia"/>
                <w:b w:val="0"/>
                <w:bCs w:val="0"/>
                <w:sz w:val="24"/>
                <w:szCs w:val="24"/>
              </w:rPr>
              <w:t>财务会计核算</w:t>
            </w:r>
            <w:r>
              <w:rPr>
                <w:rFonts w:hint="eastAsia" w:asciiTheme="minorEastAsia" w:hAnsiTheme="minorEastAsia" w:eastAsiaTheme="minorEastAsia" w:cstheme="minorEastAsia"/>
                <w:b w:val="0"/>
                <w:bCs w:val="0"/>
                <w:sz w:val="24"/>
                <w:szCs w:val="24"/>
                <w:lang w:eastAsia="zh-CN"/>
              </w:rPr>
              <w:t>，按资金来源分类核算，</w:t>
            </w:r>
            <w:r>
              <w:rPr>
                <w:rFonts w:hint="eastAsia" w:asciiTheme="minorEastAsia" w:hAnsiTheme="minorEastAsia" w:eastAsiaTheme="minorEastAsia" w:cstheme="minorEastAsia"/>
                <w:b w:val="0"/>
                <w:bCs w:val="0"/>
                <w:sz w:val="24"/>
                <w:szCs w:val="24"/>
                <w:lang w:val="en-US" w:eastAsia="zh-CN"/>
              </w:rPr>
              <w:t>但是</w:t>
            </w:r>
            <w:r>
              <w:rPr>
                <w:rFonts w:hint="eastAsia" w:asciiTheme="minorEastAsia" w:hAnsiTheme="minorEastAsia" w:eastAsiaTheme="minorEastAsia" w:cstheme="minorEastAsia"/>
                <w:b w:val="0"/>
                <w:bCs w:val="0"/>
                <w:sz w:val="24"/>
                <w:szCs w:val="24"/>
                <w:lang w:eastAsia="zh-CN"/>
              </w:rPr>
              <w:t>未按项目分类核算；部分记账凭证编制格式不规范，缺少借贷方，</w:t>
            </w:r>
            <w:r>
              <w:rPr>
                <w:rFonts w:hint="eastAsia" w:asciiTheme="minorEastAsia" w:hAnsiTheme="minorEastAsia" w:eastAsiaTheme="minorEastAsia" w:cstheme="minorEastAsia"/>
                <w:b w:val="0"/>
                <w:bCs w:val="0"/>
                <w:sz w:val="24"/>
                <w:szCs w:val="24"/>
                <w:lang w:val="en-US" w:eastAsia="zh-CN"/>
              </w:rPr>
              <w:t>附件单据数未标注，发票无经办人、证明人签字。不符合财政部《会计基础工作规范》的要求。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整改建议</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482" w:firstLineChars="200"/>
              <w:jc w:val="both"/>
              <w:textAlignment w:val="auto"/>
              <w:outlineLvl w:val="9"/>
              <w:rPr>
                <w:rFonts w:hint="eastAsia" w:asciiTheme="minorEastAsia" w:hAnsiTheme="minorEastAsia" w:eastAsiaTheme="minorEastAsia" w:cstheme="minorEastAsia"/>
                <w:b w:val="0"/>
                <w:bCs w:val="0"/>
                <w:color w:val="auto"/>
                <w:sz w:val="24"/>
                <w:szCs w:val="24"/>
                <w:lang w:val="en-US" w:eastAsia="zh-CN"/>
              </w:rPr>
            </w:pPr>
            <w:bookmarkStart w:id="0" w:name="_Toc30864"/>
            <w:bookmarkStart w:id="1" w:name="_Toc225"/>
            <w:bookmarkStart w:id="2" w:name="_Toc495442574"/>
            <w:bookmarkStart w:id="3" w:name="_Toc28331"/>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highlight w:val="none"/>
                <w:lang w:eastAsia="zh-CN"/>
              </w:rPr>
              <w:t>规范、完善内部控制</w:t>
            </w:r>
            <w:r>
              <w:rPr>
                <w:rFonts w:hint="eastAsia" w:asciiTheme="minorEastAsia" w:hAnsiTheme="minorEastAsia" w:eastAsiaTheme="minorEastAsia" w:cstheme="minorEastAsia"/>
                <w:b/>
                <w:bCs/>
                <w:sz w:val="24"/>
                <w:szCs w:val="24"/>
                <w:highlight w:val="none"/>
              </w:rPr>
              <w:t>制度。</w:t>
            </w:r>
            <w:r>
              <w:rPr>
                <w:rFonts w:hint="eastAsia" w:asciiTheme="minorEastAsia" w:hAnsiTheme="minorEastAsia" w:eastAsiaTheme="minorEastAsia" w:cstheme="minorEastAsia"/>
                <w:sz w:val="24"/>
                <w:szCs w:val="24"/>
                <w:highlight w:val="none"/>
              </w:rPr>
              <w:t>要</w:t>
            </w:r>
            <w:r>
              <w:rPr>
                <w:rFonts w:hint="eastAsia" w:asciiTheme="minorEastAsia" w:hAnsiTheme="minorEastAsia" w:eastAsiaTheme="minorEastAsia" w:cstheme="minorEastAsia"/>
                <w:sz w:val="24"/>
                <w:szCs w:val="24"/>
                <w:highlight w:val="none"/>
                <w:lang w:eastAsia="zh-CN"/>
              </w:rPr>
              <w:t>按照</w:t>
            </w:r>
            <w:r>
              <w:rPr>
                <w:rFonts w:hint="eastAsia" w:asciiTheme="minorEastAsia" w:hAnsiTheme="minorEastAsia" w:eastAsiaTheme="minorEastAsia" w:cstheme="minorEastAsia"/>
                <w:sz w:val="24"/>
                <w:szCs w:val="24"/>
                <w:highlight w:val="none"/>
              </w:rPr>
              <w:t>《行政事业单位内部控制规范》的要求，结合本单位</w:t>
            </w:r>
            <w:r>
              <w:rPr>
                <w:rFonts w:hint="eastAsia" w:asciiTheme="minorEastAsia" w:hAnsiTheme="minorEastAsia" w:eastAsiaTheme="minorEastAsia" w:cstheme="minorEastAsia"/>
                <w:sz w:val="24"/>
                <w:szCs w:val="24"/>
                <w:highlight w:val="none"/>
                <w:lang w:eastAsia="zh-CN"/>
              </w:rPr>
              <w:t>在机构改革后职能变化、业务特点对原有的内部控制制度进行梳理、完善，</w:t>
            </w:r>
            <w:r>
              <w:rPr>
                <w:rFonts w:hint="eastAsia" w:asciiTheme="minorEastAsia" w:hAnsiTheme="minorEastAsia" w:eastAsiaTheme="minorEastAsia" w:cstheme="minorEastAsia"/>
                <w:sz w:val="24"/>
                <w:szCs w:val="24"/>
                <w:highlight w:val="none"/>
              </w:rPr>
              <w:t>制定具体、明确、可操作性的</w:t>
            </w:r>
            <w:r>
              <w:rPr>
                <w:rFonts w:hint="eastAsia" w:asciiTheme="minorEastAsia" w:hAnsiTheme="minorEastAsia" w:eastAsiaTheme="minorEastAsia" w:cstheme="minorEastAsia"/>
                <w:sz w:val="24"/>
                <w:szCs w:val="24"/>
                <w:highlight w:val="none"/>
                <w:lang w:eastAsia="zh-CN"/>
              </w:rPr>
              <w:t>内控制度</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并按照内部重大决策程序发布实施；</w:t>
            </w:r>
            <w:r>
              <w:rPr>
                <w:rFonts w:hint="eastAsia" w:asciiTheme="minorEastAsia" w:hAnsiTheme="minorEastAsia" w:eastAsiaTheme="minorEastAsia" w:cstheme="minorEastAsia"/>
                <w:sz w:val="24"/>
                <w:szCs w:val="24"/>
                <w:highlight w:val="none"/>
                <w:lang w:val="en-US" w:eastAsia="zh-CN"/>
              </w:rPr>
              <w:t>对于重点项目、重大项目、需要局领导班子会议讨论的事项，有关部门向办</w:t>
            </w:r>
            <w:r>
              <w:rPr>
                <w:rFonts w:hint="eastAsia" w:asciiTheme="minorEastAsia" w:hAnsiTheme="minorEastAsia" w:eastAsiaTheme="minorEastAsia" w:cstheme="minorEastAsia"/>
                <w:color w:val="000000"/>
                <w:kern w:val="0"/>
                <w:sz w:val="24"/>
                <w:szCs w:val="24"/>
              </w:rPr>
              <w:t>公会提出“三重一大”事项决策建议应提交书面材料，主要内容包括：“三重一大”事项决策建议拟解决的问题、建议理由的说明、法律法规和政策依据、解决问题的方案、可行性分析以及其他相关材料</w:t>
            </w:r>
            <w:r>
              <w:rPr>
                <w:rFonts w:hint="eastAsia" w:asciiTheme="minorEastAsia" w:hAnsiTheme="minorEastAsia" w:eastAsiaTheme="minorEastAsia" w:cstheme="minorEastAsia"/>
                <w:color w:val="000000"/>
                <w:kern w:val="0"/>
                <w:sz w:val="24"/>
                <w:szCs w:val="24"/>
                <w:lang w:eastAsia="zh-CN"/>
              </w:rPr>
              <w:t>等</w:t>
            </w:r>
            <w:r>
              <w:rPr>
                <w:rFonts w:hint="eastAsia" w:asciiTheme="minorEastAsia" w:hAnsiTheme="minorEastAsia" w:eastAsiaTheme="minorEastAsia" w:cstheme="minorEastAsia"/>
                <w:color w:val="000000"/>
                <w:kern w:val="0"/>
                <w:sz w:val="24"/>
                <w:szCs w:val="24"/>
              </w:rPr>
              <w:t>。“三重一大”事项决策方案须经局长办公会集体讨论决定，不得以传阅、会签或个别征求意见等方式代替集体决策，要做到规范化、制度化、程序化，以保证决策过程的科学民主和结果的公正合理。</w:t>
            </w:r>
          </w:p>
          <w:p>
            <w:pPr>
              <w:keepNext w:val="0"/>
              <w:keepLines w:val="0"/>
              <w:pageBreakBefore w:val="0"/>
              <w:kinsoku/>
              <w:wordWrap/>
              <w:overflowPunct/>
              <w:topLinePunct w:val="0"/>
              <w:autoSpaceDE/>
              <w:autoSpaceDN/>
              <w:bidi w:val="0"/>
              <w:adjustRightInd/>
              <w:snapToGrid/>
              <w:spacing w:line="480" w:lineRule="exact"/>
              <w:ind w:firstLine="482"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highlight w:val="none"/>
                <w:lang w:val="en-US" w:eastAsia="zh-CN"/>
              </w:rPr>
              <w:t>2.加强项目监督管理。</w:t>
            </w:r>
            <w:r>
              <w:rPr>
                <w:rFonts w:hint="eastAsia" w:asciiTheme="minorEastAsia" w:hAnsiTheme="minorEastAsia" w:eastAsiaTheme="minorEastAsia" w:cstheme="minorEastAsia"/>
                <w:bCs/>
                <w:sz w:val="24"/>
                <w:szCs w:val="24"/>
                <w:highlight w:val="none"/>
                <w:lang w:val="en-US" w:eastAsia="zh-CN"/>
              </w:rPr>
              <w:t>一</w:t>
            </w:r>
            <w:r>
              <w:rPr>
                <w:rStyle w:val="16"/>
                <w:rFonts w:hint="eastAsia" w:asciiTheme="minorEastAsia" w:hAnsiTheme="minorEastAsia" w:eastAsiaTheme="minorEastAsia" w:cstheme="minorEastAsia"/>
                <w:b w:val="0"/>
                <w:bCs w:val="0"/>
                <w:color w:val="000000"/>
                <w:kern w:val="2"/>
                <w:sz w:val="24"/>
                <w:szCs w:val="24"/>
                <w:highlight w:val="none"/>
                <w:lang w:val="en-US" w:eastAsia="zh-CN" w:bidi="ar-SA"/>
              </w:rPr>
              <w:t>方面要严格执行《政府采购法》和《广西政府集中采购目录及标准（2021年版）》的规定，按照规定实行政府采购的项目应当执行。另一方面，要完善内部采购管理制度，保证与</w:t>
            </w:r>
            <w:r>
              <w:rPr>
                <w:rFonts w:hint="eastAsia" w:asciiTheme="minorEastAsia" w:hAnsiTheme="minorEastAsia" w:eastAsiaTheme="minorEastAsia" w:cstheme="minorEastAsia"/>
                <w:b w:val="0"/>
                <w:sz w:val="24"/>
                <w:szCs w:val="24"/>
                <w:highlight w:val="none"/>
                <w:lang w:val="en-US" w:eastAsia="zh-CN"/>
              </w:rPr>
              <w:t>现行政府采购管理制度相符。</w:t>
            </w:r>
            <w:r>
              <w:rPr>
                <w:rStyle w:val="16"/>
                <w:rFonts w:hint="eastAsia" w:asciiTheme="minorEastAsia" w:hAnsiTheme="minorEastAsia" w:eastAsiaTheme="minorEastAsia" w:cstheme="minorEastAsia"/>
                <w:b w:val="0"/>
                <w:bCs w:val="0"/>
                <w:color w:val="000000"/>
                <w:kern w:val="2"/>
                <w:sz w:val="24"/>
                <w:szCs w:val="24"/>
                <w:highlight w:val="none"/>
                <w:lang w:val="en-US" w:eastAsia="zh-CN" w:bidi="ar-SA"/>
              </w:rPr>
              <w:t>对不在政府集中采购目录内和达到分散采购限额标准的货物、服务类、工程类采购，单位要明确规定具体的方法、实施部门、审批权限和操作流程。要完善提交领导班子会议讨论的事项的议案材料完整性，过程留痕，比如，采取分散采购--</w:t>
            </w:r>
            <w:r>
              <w:rPr>
                <w:rFonts w:hint="eastAsia" w:asciiTheme="minorEastAsia" w:hAnsiTheme="minorEastAsia" w:eastAsiaTheme="minorEastAsia" w:cstheme="minorEastAsia"/>
                <w:b w:val="0"/>
                <w:bCs w:val="0"/>
                <w:sz w:val="24"/>
                <w:szCs w:val="24"/>
                <w:lang w:val="en-US" w:eastAsia="zh-CN"/>
              </w:rPr>
              <w:t>定点采购过程材料，包括发出邀请的通知、接受邀请单位名单及相关材料、成立相关工作小组、评分或者摇号方式材料，保证“三重一大”决策机制落实、执行到位，真正做到公平、公正</w:t>
            </w:r>
            <w:r>
              <w:rPr>
                <w:rStyle w:val="16"/>
                <w:rFonts w:hint="eastAsia" w:asciiTheme="minorEastAsia" w:hAnsiTheme="minorEastAsia" w:eastAsiaTheme="minorEastAsia" w:cstheme="minorEastAsia"/>
                <w:b w:val="0"/>
                <w:bCs w:val="0"/>
                <w:color w:val="000000"/>
                <w:kern w:val="2"/>
                <w:sz w:val="24"/>
                <w:szCs w:val="24"/>
                <w:highlight w:val="none"/>
                <w:lang w:val="en-US" w:eastAsia="zh-CN" w:bidi="ar-SA"/>
              </w:rPr>
              <w:t>。同时加强合同管理，加大合同合规性审查的力度，要按照合同约定支付款项。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2" w:firstLineChars="200"/>
              <w:jc w:val="both"/>
              <w:textAlignment w:val="auto"/>
              <w:outlineLvl w:val="9"/>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bCs/>
                <w:sz w:val="24"/>
                <w:szCs w:val="24"/>
                <w:lang w:val="en-US" w:eastAsia="zh-CN"/>
              </w:rPr>
              <w:t>3.规范</w:t>
            </w:r>
            <w:r>
              <w:rPr>
                <w:rStyle w:val="10"/>
                <w:rFonts w:hint="eastAsia" w:asciiTheme="minorEastAsia" w:hAnsiTheme="minorEastAsia" w:eastAsiaTheme="minorEastAsia" w:cstheme="minorEastAsia"/>
                <w:b/>
                <w:bCs/>
                <w:i w:val="0"/>
                <w:iCs w:val="0"/>
                <w:caps w:val="0"/>
                <w:color w:val="000000"/>
                <w:spacing w:val="0"/>
                <w:sz w:val="24"/>
                <w:szCs w:val="24"/>
                <w:shd w:val="clear" w:fill="FFFFFF"/>
                <w:lang w:val="en-US" w:eastAsia="zh-CN"/>
              </w:rPr>
              <w:t>会计核算。</w:t>
            </w:r>
            <w:bookmarkEnd w:id="0"/>
            <w:bookmarkEnd w:id="1"/>
            <w:bookmarkEnd w:id="2"/>
            <w:bookmarkEnd w:id="3"/>
            <w:r>
              <w:rPr>
                <w:rStyle w:val="10"/>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应当按项目分类核算，及时准确反映项目资金使用、结余情况；严格按照财政部</w:t>
            </w:r>
            <w:r>
              <w:rPr>
                <w:rFonts w:hint="eastAsia" w:asciiTheme="minorEastAsia" w:hAnsiTheme="minorEastAsia" w:eastAsiaTheme="minorEastAsia" w:cstheme="minorEastAsia"/>
                <w:b w:val="0"/>
                <w:bCs w:val="0"/>
                <w:sz w:val="24"/>
                <w:szCs w:val="24"/>
                <w:lang w:val="en-US" w:eastAsia="zh-CN"/>
              </w:rPr>
              <w:t>《会计基础工作规范》的要求，正确编制会计分录、填制记账凭证、登记入账，包括标注</w:t>
            </w:r>
            <w:r>
              <w:rPr>
                <w:rFonts w:hint="eastAsia" w:asciiTheme="minorEastAsia" w:hAnsiTheme="minorEastAsia" w:eastAsiaTheme="minorEastAsia" w:cstheme="minorEastAsia"/>
                <w:i w:val="0"/>
                <w:iCs w:val="0"/>
                <w:caps w:val="0"/>
                <w:color w:val="333333"/>
                <w:spacing w:val="0"/>
                <w:sz w:val="24"/>
                <w:szCs w:val="24"/>
                <w:shd w:val="clear" w:fill="FFFFFF"/>
              </w:rPr>
              <w:t>所附原始凭证张数</w:t>
            </w:r>
            <w:r>
              <w:rPr>
                <w:rFonts w:hint="eastAsia" w:asciiTheme="minorEastAsia" w:hAnsiTheme="minorEastAsia" w:eastAsiaTheme="minorEastAsia" w:cstheme="minorEastAsia"/>
                <w:i w:val="0"/>
                <w:iCs w:val="0"/>
                <w:caps w:val="0"/>
                <w:color w:val="333333"/>
                <w:spacing w:val="0"/>
                <w:sz w:val="24"/>
                <w:szCs w:val="24"/>
                <w:shd w:val="clear" w:fill="FFFFFF"/>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评价机构</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cs="宋体" w:asciiTheme="minorEastAsia" w:hAnsiTheme="minorEastAsia"/>
                <w:b w:val="0"/>
                <w:bCs w:val="0"/>
                <w:color w:val="000000"/>
                <w:kern w:val="0"/>
                <w:sz w:val="24"/>
                <w:szCs w:val="24"/>
              </w:rPr>
            </w:pPr>
            <w:r>
              <w:rPr>
                <w:rFonts w:hint="eastAsia" w:ascii="仿宋" w:hAnsi="仿宋" w:cs="仿宋"/>
                <w:b w:val="0"/>
                <w:bCs w:val="0"/>
                <w:sz w:val="24"/>
                <w:szCs w:val="24"/>
              </w:rPr>
              <w:t>南宁鉴达会计服务有限公司</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righ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202</w:t>
            </w: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rPr>
              <w:t>年</w:t>
            </w:r>
            <w:r>
              <w:rPr>
                <w:rFonts w:hint="eastAsia" w:cs="宋体" w:asciiTheme="minorEastAsia" w:hAnsiTheme="minorEastAsia"/>
                <w:color w:val="000000"/>
                <w:kern w:val="0"/>
                <w:sz w:val="24"/>
                <w:szCs w:val="24"/>
                <w:lang w:val="en-US" w:eastAsia="zh-CN"/>
              </w:rPr>
              <w:t xml:space="preserve"> 9</w:t>
            </w:r>
            <w:r>
              <w:rPr>
                <w:rFonts w:hint="eastAsia" w:cs="宋体" w:asciiTheme="minorEastAsia" w:hAnsiTheme="minorEastAsia"/>
                <w:color w:val="000000"/>
                <w:kern w:val="0"/>
                <w:sz w:val="24"/>
                <w:szCs w:val="24"/>
              </w:rPr>
              <w:t>月</w:t>
            </w:r>
            <w:r>
              <w:rPr>
                <w:rFonts w:hint="eastAsia" w:cs="宋体" w:asciiTheme="minorEastAsia" w:hAnsiTheme="minorEastAsia"/>
                <w:color w:val="000000"/>
                <w:kern w:val="0"/>
                <w:sz w:val="24"/>
                <w:szCs w:val="24"/>
                <w:lang w:val="en-US" w:eastAsia="zh-CN"/>
              </w:rPr>
              <w:t xml:space="preserve"> 30</w:t>
            </w:r>
            <w:r>
              <w:rPr>
                <w:rFonts w:hint="eastAsia" w:cs="宋体" w:asciiTheme="minorEastAsia" w:hAnsiTheme="minorEastAsia"/>
                <w:color w:val="000000"/>
                <w:kern w:val="0"/>
                <w:sz w:val="24"/>
                <w:szCs w:val="24"/>
              </w:rPr>
              <w:t>日</w:t>
            </w:r>
          </w:p>
        </w:tc>
      </w:tr>
    </w:tbl>
    <w:p>
      <w:pPr>
        <w:jc w:val="left"/>
        <w:rPr>
          <w:rFonts w:ascii="黑体" w:hAnsi="黑体" w:eastAsia="黑体"/>
          <w:sz w:val="44"/>
          <w:szCs w:val="44"/>
        </w:rPr>
      </w:pPr>
    </w:p>
    <w:sectPr>
      <w:pgSz w:w="11906" w:h="16838"/>
      <w:pgMar w:top="1418"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MTQ3MjlhOTIzYzA2NWY1OTQ3ODRjNDEzZWExZGMifQ=="/>
  </w:docVars>
  <w:rsids>
    <w:rsidRoot w:val="00754BC2"/>
    <w:rsid w:val="000220CD"/>
    <w:rsid w:val="00046A55"/>
    <w:rsid w:val="000576D6"/>
    <w:rsid w:val="00172725"/>
    <w:rsid w:val="001F5E8F"/>
    <w:rsid w:val="00380E0F"/>
    <w:rsid w:val="00542377"/>
    <w:rsid w:val="0065068C"/>
    <w:rsid w:val="006D5161"/>
    <w:rsid w:val="00717250"/>
    <w:rsid w:val="00754BC2"/>
    <w:rsid w:val="007679A1"/>
    <w:rsid w:val="007A0DDE"/>
    <w:rsid w:val="00935F4E"/>
    <w:rsid w:val="00A81566"/>
    <w:rsid w:val="00B41632"/>
    <w:rsid w:val="00B70CB7"/>
    <w:rsid w:val="00D044B8"/>
    <w:rsid w:val="00ED68D4"/>
    <w:rsid w:val="011930FB"/>
    <w:rsid w:val="015B5282"/>
    <w:rsid w:val="028978F3"/>
    <w:rsid w:val="04B16009"/>
    <w:rsid w:val="05CA26DC"/>
    <w:rsid w:val="0AD42F18"/>
    <w:rsid w:val="0B306B3E"/>
    <w:rsid w:val="0B8F5F4C"/>
    <w:rsid w:val="12874B8A"/>
    <w:rsid w:val="16CD609B"/>
    <w:rsid w:val="1B0E7F8C"/>
    <w:rsid w:val="1D246D80"/>
    <w:rsid w:val="1FA37724"/>
    <w:rsid w:val="21611366"/>
    <w:rsid w:val="248B348E"/>
    <w:rsid w:val="25821C9C"/>
    <w:rsid w:val="2A387EC8"/>
    <w:rsid w:val="33647B18"/>
    <w:rsid w:val="440761C5"/>
    <w:rsid w:val="585D434A"/>
    <w:rsid w:val="5CAA6EB2"/>
    <w:rsid w:val="5E2A5D60"/>
    <w:rsid w:val="60D33046"/>
    <w:rsid w:val="6A4B413D"/>
    <w:rsid w:val="6B820F84"/>
    <w:rsid w:val="6C8205C7"/>
    <w:rsid w:val="729F6FCF"/>
    <w:rsid w:val="73134FCC"/>
    <w:rsid w:val="736F6285"/>
    <w:rsid w:val="73974447"/>
    <w:rsid w:val="753B6897"/>
    <w:rsid w:val="7B5F3D7C"/>
    <w:rsid w:val="7BB83770"/>
    <w:rsid w:val="7FB55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rPr>
      <w:rFonts w:ascii="Times New Roman" w:hAnsi="Times New Roman" w:eastAsia="宋体" w:cs="Times New Roman"/>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Title"/>
    <w:basedOn w:val="1"/>
    <w:next w:val="1"/>
    <w:qFormat/>
    <w:uiPriority w:val="10"/>
    <w:pPr>
      <w:spacing w:before="240" w:after="60"/>
      <w:jc w:val="center"/>
      <w:outlineLvl w:val="0"/>
    </w:pPr>
    <w:rPr>
      <w:rFonts w:ascii="Cambria" w:hAnsi="Cambria" w:cs="Times New Roman"/>
      <w:b/>
      <w:bCs/>
      <w:sz w:val="32"/>
      <w:szCs w:val="32"/>
    </w:rPr>
  </w:style>
  <w:style w:type="character" w:styleId="10">
    <w:name w:val="Strong"/>
    <w:basedOn w:val="9"/>
    <w:qFormat/>
    <w:uiPriority w:val="0"/>
    <w:rPr>
      <w:b/>
      <w:bCs/>
    </w:rPr>
  </w:style>
  <w:style w:type="character" w:styleId="11">
    <w:name w:val="page number"/>
    <w:basedOn w:val="9"/>
    <w:qFormat/>
    <w:uiPriority w:val="99"/>
  </w:style>
  <w:style w:type="paragraph" w:customStyle="1" w:styleId="1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3">
    <w:name w:val="页眉 Char"/>
    <w:basedOn w:val="9"/>
    <w:link w:val="5"/>
    <w:qFormat/>
    <w:uiPriority w:val="99"/>
    <w:rPr>
      <w:rFonts w:asciiTheme="minorHAnsi" w:hAnsiTheme="minorHAnsi" w:eastAsiaTheme="minorEastAsia" w:cstheme="minorBidi"/>
      <w:kern w:val="2"/>
      <w:sz w:val="18"/>
      <w:szCs w:val="18"/>
    </w:rPr>
  </w:style>
  <w:style w:type="character" w:customStyle="1" w:styleId="14">
    <w:name w:val="页脚 Char"/>
    <w:basedOn w:val="9"/>
    <w:link w:val="4"/>
    <w:qFormat/>
    <w:uiPriority w:val="99"/>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 w:type="character" w:customStyle="1" w:styleId="16">
    <w:name w:val="正文文本_"/>
    <w:qFormat/>
    <w:uiPriority w:val="99"/>
    <w:rPr>
      <w:rFonts w:hint="eastAsia" w:ascii="MingLiU" w:eastAsia="MingLiU" w:cs="MingLiU"/>
      <w:sz w:val="27"/>
      <w:szCs w:val="27"/>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2554</Words>
  <Characters>2676</Characters>
  <Lines>13</Lines>
  <Paragraphs>3</Paragraphs>
  <TotalTime>3</TotalTime>
  <ScaleCrop>false</ScaleCrop>
  <LinksUpToDate>false</LinksUpToDate>
  <CharactersWithSpaces>2681</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2020-12-15T15:44:00Z</dcterms:created>
  <dc:creator>pan</dc:creator>
  <cp:lastModifiedBy>Administrator</cp:lastModifiedBy>
  <dcterms:modified xsi:type="dcterms:W3CDTF">2022-10-27T07:04:49Z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5A4733748F674EBE880FD4F71DB6DA45</vt:lpwstr>
  </property>
</Properties>
</file>