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三江侗族自治县财政预算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</w:t>
      </w:r>
      <w:r>
        <w:rPr>
          <w:rFonts w:hint="eastAsia" w:ascii="黑体" w:hAnsi="黑体" w:eastAsia="黑体"/>
          <w:sz w:val="32"/>
          <w:szCs w:val="32"/>
        </w:rPr>
        <w:t>支出绩效再评价结果</w:t>
      </w:r>
    </w:p>
    <w:tbl>
      <w:tblPr>
        <w:tblStyle w:val="8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5" w:name="_GoBack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基层立法点建设</w:t>
            </w:r>
            <w:bookmarkEnd w:id="5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和运行工作经费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125.2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三江侗族自治县人民代表大会常务委员会办公室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得分：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分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评价等级：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投入指标方面，绩效指标清晰、细化，目标设置符合实际建设内容。项目资金测算依据充分、科学、合理，预算细化程度高。过程指标方面，项目实施内容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具体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明确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资金使用计划按规定报县政府、财政部门审批，但支出进度完成率不够，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项目单位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制定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有内控制度、财务制度，但重要制度缺失，制度建设有待加强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项目监督、项目质量控制制度较健全，但资金支出审批欠规范、会计基础工作有待加强。产出指标方面，设定的各项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产出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数量、产出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质量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指标均完成或超额完成设定指标，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产出时效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产出成本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均达在设定时间和范围内。效果指标方面，该项工作完成质量较好，取得预期社会效益。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1．项目绩效：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通过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基层立法点建设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收集反映基层组织和少数民族地区群众的心声，推进民主法治建设，开展立法调研，推动地方民族立法，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开展普法宣传执法检查评估，组织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少数民族群众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参与地方社会治理，上报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收集的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意见建议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总结经验加大宣传，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推动法治政府、法治社会建设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2.资金使用：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预算安排资金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125.2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万元，到位资金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125.2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万元，资金到位率100%，实际使用资金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84.69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万元，资金使用率为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67.64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bookmarkStart w:id="0" w:name="_Toc14775"/>
            <w:bookmarkStart w:id="1" w:name="_Toc22951"/>
            <w:bookmarkStart w:id="2" w:name="_Toc3626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1.项目实施积极，效果突出。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三江县人大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积极开展工作，制定了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一系列关于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基层立法联系点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建设的相关制度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通过报刊、媒体、宣传栏及印发宣传册等方式，让广大少数民族群众了解基层立法联系点的工作性质，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了解国家少数民族政策，深入推进民主法治建设，通过开展立法调研，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组织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群众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参与地方社会治理，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推动地方民族立法，推动法治政府、法治社会、和谐社会建设。工作成绩显著，绩效目标完成较好。</w:t>
            </w:r>
          </w:p>
          <w:bookmarkEnd w:id="0"/>
          <w:bookmarkEnd w:id="1"/>
          <w:bookmarkEnd w:id="2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2.项目实施到位，程序规范、资金支付及时。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基层立法点建设和运行工作经费资金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绩效指标设置清晰、细化，项目资金测算依据充分、科学、合理，预算细化程度高。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资金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下达后，按照资金计划通过人大常委会主任会议对项目实施、资金分配、具体使用等事项进行集体决策并积极组织实施，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按程序将资金分配使用计划及时报县政府和财政部门审批，重大相关事项报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三江县人大监察和司法委员会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备案审批，下付给基础立法点的经费及时到位。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项目实施到位，程序规范、资金支付及时，监督到位。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1.制度建设有待加强。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三江县人大制定有各项内控制度，以及关于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基层立法联系点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建设的相关制度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但存在部分制度制定过于简单，内容欠规范，重要制度缺失，个别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制度制定审核不严，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文件形式缺乏规范性。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2.资金支出管理有待提高。项目资金支出过程中出现审批手续欠缺、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重要佐证材料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附件不全、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审核单据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规范现象，普遍存在大额资金支出未附通过集体讨论的会议纪要现象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3.会计基础规范工作有待进一步加强。个别项目支出会计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凭证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记账不规范，普遍存在将多笔不同内容、不同类别会计业务登记在同一笔记账凭证现象、部分发票背书无经办人证明人签字、未按规定登记固定资产，会计基础工作欠规范。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整改建议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</w:t>
            </w:r>
            <w:bookmarkStart w:id="3" w:name="_Toc15303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进一步完善内部管理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/>
              </w:rPr>
              <w:t>制度，提高制度的执行力</w:t>
            </w:r>
            <w:bookmarkEnd w:id="3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加强内部制度建设，制定本部门的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“三重一大”审批制度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修改完善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/>
              </w:rPr>
              <w:t>现有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/>
              </w:rPr>
              <w:t>管理制度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 w:eastAsia="zh-CN"/>
              </w:rPr>
              <w:t>，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结合本单位部门职责和实际情况，明确规定具体的方法、实施部门、审批权限和操作流程。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通过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完善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制度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规范内部行政管理和经济业务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，防范行政事业单位的重大经济活动风险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bookmarkStart w:id="4" w:name="_Toc23432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2.加强会计基础工作，提高会计信息质量</w:t>
            </w:r>
            <w:bookmarkEnd w:id="4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不断提高财会人员的综合素质。财务人员要加强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专业知识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学习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，在不断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提高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自身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专业知识和业务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水平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的同时，加强制度的执行力，严格按照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《行政事业单位内部控制规范》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instrText xml:space="preserve"> HYPERLINK "https://www.baidu.com/s?wd=%E3%80%8A%E4%BC%9A%E8%AE%A1%E5%9F%BA%E7%A1%80%E5%B7%A5%E4%BD%9C%E8%A7%84%E8%8C%83%E3%80%8B&amp;tn=SE_PcZhidaonwhc_ngpagmjz&amp;rsv_dl=gh_pc_zhidao"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《会计基础工作规范》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要求对本部门的经济业务进行审核，管好用好财政资金，保证财政资金使用安全高效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方面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highlight w:val="none"/>
                <w:lang w:val="zh-TW" w:eastAsia="zh-CN" w:bidi="ar-SA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/>
              </w:rPr>
              <w:t>加强支出审核控制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将责任主体落实到位，严格按照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/>
              </w:rPr>
              <w:t>审批程序、审批权限进行签批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大额资金支付必须附上“三重一大”集体讨论通过材料，确保原始凭证要素齐全。提高会计核算准确性。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highlight w:val="none"/>
                <w:lang w:val="zh-TW" w:eastAsia="zh-CN" w:bidi="ar-SA"/>
              </w:rPr>
              <w:t>正确使用会计科目，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规范记账，确保会计信息能够全面反映单位预算执行情况。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南宁鉴达会计服务有限公司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30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sz w:val="44"/>
          <w:szCs w:val="44"/>
        </w:rPr>
      </w:pPr>
    </w:p>
    <w:sectPr>
      <w:pgSz w:w="11906" w:h="16838"/>
      <w:pgMar w:top="1418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TQ3MjlhOTIzYzA2NWY1OTQ3ODRjNDEzZWExZGMifQ=="/>
  </w:docVars>
  <w:rsids>
    <w:rsidRoot w:val="00754BC2"/>
    <w:rsid w:val="000220CD"/>
    <w:rsid w:val="00046A55"/>
    <w:rsid w:val="000576D6"/>
    <w:rsid w:val="00172725"/>
    <w:rsid w:val="001F5E8F"/>
    <w:rsid w:val="00380E0F"/>
    <w:rsid w:val="00542377"/>
    <w:rsid w:val="0065068C"/>
    <w:rsid w:val="006D5161"/>
    <w:rsid w:val="00717250"/>
    <w:rsid w:val="00754BC2"/>
    <w:rsid w:val="007679A1"/>
    <w:rsid w:val="007A0DDE"/>
    <w:rsid w:val="00935F4E"/>
    <w:rsid w:val="00A81566"/>
    <w:rsid w:val="00B41632"/>
    <w:rsid w:val="00B70CB7"/>
    <w:rsid w:val="00D044B8"/>
    <w:rsid w:val="00ED68D4"/>
    <w:rsid w:val="011930FB"/>
    <w:rsid w:val="028978F3"/>
    <w:rsid w:val="04B16009"/>
    <w:rsid w:val="05CA26DC"/>
    <w:rsid w:val="07247E50"/>
    <w:rsid w:val="074857D4"/>
    <w:rsid w:val="0B306B3E"/>
    <w:rsid w:val="0B8F5F4C"/>
    <w:rsid w:val="12874B8A"/>
    <w:rsid w:val="14CE6D78"/>
    <w:rsid w:val="16CD609B"/>
    <w:rsid w:val="1D246D80"/>
    <w:rsid w:val="1FA37724"/>
    <w:rsid w:val="22D10F61"/>
    <w:rsid w:val="248B348E"/>
    <w:rsid w:val="2A387EC8"/>
    <w:rsid w:val="2D584D8A"/>
    <w:rsid w:val="33647B18"/>
    <w:rsid w:val="3F623618"/>
    <w:rsid w:val="432D5332"/>
    <w:rsid w:val="45D67AD8"/>
    <w:rsid w:val="585D434A"/>
    <w:rsid w:val="5CAA6EB2"/>
    <w:rsid w:val="5E2A5D60"/>
    <w:rsid w:val="5E3868E8"/>
    <w:rsid w:val="60D33046"/>
    <w:rsid w:val="67F21288"/>
    <w:rsid w:val="6A4B413D"/>
    <w:rsid w:val="6B820F84"/>
    <w:rsid w:val="6C8205C7"/>
    <w:rsid w:val="70687C87"/>
    <w:rsid w:val="729F6FCF"/>
    <w:rsid w:val="73134FCC"/>
    <w:rsid w:val="736F6285"/>
    <w:rsid w:val="753B6897"/>
    <w:rsid w:val="7A352DBC"/>
    <w:rsid w:val="7B5F3D7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0">
    <w:name w:val="page number"/>
    <w:basedOn w:val="9"/>
    <w:qFormat/>
    <w:uiPriority w:val="99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正文文本_"/>
    <w:qFormat/>
    <w:uiPriority w:val="99"/>
    <w:rPr>
      <w:rFonts w:hint="eastAsia" w:ascii="MingLiU" w:eastAsia="MingLiU" w:cs="MingLiU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1647</Words>
  <Characters>1687</Characters>
  <Lines>13</Lines>
  <Paragraphs>3</Paragraphs>
  <TotalTime>11</TotalTime>
  <ScaleCrop>false</ScaleCrop>
  <LinksUpToDate>false</LinksUpToDate>
  <CharactersWithSpaces>1692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2020-12-15T15:44:00Z</dcterms:created>
  <dc:creator>pan</dc:creator>
  <cp:lastModifiedBy>Administrator</cp:lastModifiedBy>
  <dcterms:modified xsi:type="dcterms:W3CDTF">2022-10-27T07:00:04Z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4C90FB0B7E3541A49E11CFC5799A51CE</vt:lpwstr>
  </property>
</Properties>
</file>