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三江侗族自治县财政预算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项目</w:t>
      </w:r>
      <w:r>
        <w:rPr>
          <w:rFonts w:hint="eastAsia" w:ascii="黑体" w:hAnsi="黑体" w:eastAsia="黑体"/>
          <w:sz w:val="32"/>
          <w:szCs w:val="32"/>
        </w:rPr>
        <w:t>支出绩效再评价结果</w:t>
      </w:r>
    </w:p>
    <w:tbl>
      <w:tblPr>
        <w:tblStyle w:val="8"/>
        <w:tblW w:w="965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7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5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7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bookmarkStart w:id="5" w:name="_GoBack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基层立法点建设</w:t>
            </w:r>
            <w:bookmarkEnd w:id="5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和运行工作经费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5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预算金额（万元）</w:t>
            </w:r>
          </w:p>
        </w:tc>
        <w:tc>
          <w:tcPr>
            <w:tcW w:w="77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125.2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5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项目实施单位</w:t>
            </w:r>
          </w:p>
        </w:tc>
        <w:tc>
          <w:tcPr>
            <w:tcW w:w="77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三江侗族自治县人民代表大会常务委员会办公室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5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评价得分</w:t>
            </w:r>
          </w:p>
        </w:tc>
        <w:tc>
          <w:tcPr>
            <w:tcW w:w="77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分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评价等级：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85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评价结论</w:t>
            </w:r>
          </w:p>
        </w:tc>
        <w:tc>
          <w:tcPr>
            <w:tcW w:w="77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投入指标方面，绩效指标清晰、细化，目标设置符合实际建设内容。项目资金测算依据充分、科学、合理，预算细化程度高。过程指标方面，项目实施内容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具体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明确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资金使用计划按规定报县政府、财政部门审批，但支出进度完成率不够，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项目单位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制定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有内控制度、财务制度，但重要制度缺失，制度建设有待加强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项目监督、项目质量控制制度较健全，但资金支出审批欠规范、会计基础工作有待加强。产出指标方面，设定的各项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产出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数量、产出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质量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指标均完成或超额完成设定指标，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产出时效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产出成本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均达在设定时间和范围内。效果指标方面，该项工作完成质量较好，取得预期社会效益。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185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主要绩效</w:t>
            </w:r>
          </w:p>
        </w:tc>
        <w:tc>
          <w:tcPr>
            <w:tcW w:w="77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contextualSpacing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1．项目绩效：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通过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基层立法点建设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收集反映基层组织和少数民族地区群众的心声，推进民主法治建设，开展立法调研，推动地方民族立法，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开展普法宣传执法检查评估，组织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少数民族群众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参与地方社会治理，上报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收集的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意见建议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总结经验加大宣传，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推动法治政府、法治社会建设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contextualSpacing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2.资金使用：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预算安排资金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125.2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万元，到位资金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125.2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万元，资金到位率100%，实际使用资金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84.69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万元，资金使用率为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67.64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185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经验及做法</w:t>
            </w:r>
          </w:p>
        </w:tc>
        <w:tc>
          <w:tcPr>
            <w:tcW w:w="7796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lef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bookmarkStart w:id="0" w:name="_Toc14775"/>
            <w:bookmarkStart w:id="1" w:name="_Toc22951"/>
            <w:bookmarkStart w:id="2" w:name="_Toc3626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1.项目实施积极，效果突出。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三江县人大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积极开展工作，制定了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一系列关于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基层立法联系点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建设的相关制度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通过报刊、媒体、宣传栏及印发宣传册等方式，让广大少数民族群众了解基层立法联系点的工作性质，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了解国家少数民族政策，深入推进民主法治建设，通过开展立法调研，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组织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群众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参与地方社会治理，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推动地方民族立法，推动法治政府、法治社会、和谐社会建设。工作成绩显著，绩效目标完成较好。</w:t>
            </w:r>
          </w:p>
          <w:bookmarkEnd w:id="0"/>
          <w:bookmarkEnd w:id="1"/>
          <w:bookmarkEnd w:id="2"/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2.项目实施到位，程序规范、资金支付及时。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基层立法点建设和运行工作经费资金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绩效指标设置清晰、细化，项目资金测算依据充分、科学、合理，预算细化程度高。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资金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下达后，按照资金计划通过人大常委会主任会议对项目实施、资金分配、具体使用等事项进行集体决策并积极组织实施，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按程序将资金分配使用计划及时报县政府和财政部门审批，重大相关事项报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三江县人大监察和司法委员会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备案审批，下付给基础立法点的经费及时到位。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项目实施到位，程序规范、资金支付及时，监督到位。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5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主要问题</w:t>
            </w:r>
          </w:p>
        </w:tc>
        <w:tc>
          <w:tcPr>
            <w:tcW w:w="77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480" w:firstLineChars="20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1.制度建设有待加强。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三江县人大制定有各项内控制度，以及关于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基层立法联系点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建设的相关制度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但存在部分制度制定过于简单，内容欠规范，重要制度缺失，个别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制度制定审核不严，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文件形式缺乏规范性。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2.资金支出管理有待提高。项目资金支出过程中出现审批手续欠缺、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重要佐证材料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附件不全、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审核单据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规范现象，普遍存在大额资金支出未附通过集体讨论的会议纪要现象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3.会计基础规范工作有待进一步加强。个别项目支出会计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凭证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记账不规范，普遍存在将多笔不同内容、不同类别会计业务登记在同一笔记账凭证现象、部分发票背书无经办人证明人签字、未按规定登记固定资产，会计基础工作欠规范。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5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整改建议</w:t>
            </w:r>
          </w:p>
        </w:tc>
        <w:tc>
          <w:tcPr>
            <w:tcW w:w="77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480" w:firstLineChars="20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1.</w:t>
            </w:r>
            <w:bookmarkStart w:id="3" w:name="_Toc15303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进一步完善内部管理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zh-TW"/>
              </w:rPr>
              <w:t>制度，提高制度的执行力</w:t>
            </w:r>
            <w:bookmarkEnd w:id="3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zh-TW"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加强内部制度建设，制定本部门的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“三重一大”审批制度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修改完善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zh-TW"/>
              </w:rPr>
              <w:t>现有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zh-TW"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zh-TW"/>
              </w:rPr>
              <w:t>管理制度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zh-TW" w:eastAsia="zh-CN"/>
              </w:rPr>
              <w:t>，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结合本单位部门职责和实际情况，明确规定具体的方法、实施部门、审批权限和操作流程。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通过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完善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制度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建设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规范内部行政管理和经济业务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，防范行政事业单位的重大经济活动风险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bookmarkStart w:id="4" w:name="_Toc23432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2.加强会计基础工作，提高会计信息质量</w:t>
            </w:r>
            <w:bookmarkEnd w:id="4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不断提高财会人员的综合素质。财务人员要加强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专业知识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  <w:t>学习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，在不断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提高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自身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专业知识和业务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水平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的同时，加强制度的执行力，严格按照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《行政事业单位内部控制规范》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instrText xml:space="preserve"> HYPERLINK "https://www.baidu.com/s?wd=%E3%80%8A%E4%BC%9A%E8%AE%A1%E5%9F%BA%E7%A1%80%E5%B7%A5%E4%BD%9C%E8%A7%84%E8%8C%83%E3%80%8B&amp;tn=SE_PcZhidaonwhc_ngpagmjz&amp;rsv_dl=gh_pc_zhidao" \t "_blank"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《会计基础工作规范》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要求对本部门的经济业务进行审核，管好用好财政资金，保证财政资金使用安全高效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方面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highlight w:val="none"/>
                <w:lang w:val="zh-TW" w:eastAsia="zh-CN" w:bidi="ar-SA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zh-TW"/>
              </w:rPr>
              <w:t>加强支出审核控制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zh-TW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将责任主体落实到位，严格按照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zh-TW"/>
              </w:rPr>
              <w:t>审批程序、审批权限进行签批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zh-TW"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大额资金支付必须附上“三重一大”集体讨论通过材料，确保原始凭证要素齐全。提高会计核算准确性。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highlight w:val="none"/>
                <w:lang w:val="zh-TW" w:eastAsia="zh-CN" w:bidi="ar-SA"/>
              </w:rPr>
              <w:t>正确使用会计科目，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规范记账，确保会计信息能够全面反映单位预算执行情况。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480" w:firstLineChars="20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85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评价机构</w:t>
            </w:r>
          </w:p>
        </w:tc>
        <w:tc>
          <w:tcPr>
            <w:tcW w:w="77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南宁鉴达会计服务有限公司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30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jc w:val="left"/>
        <w:rPr>
          <w:rFonts w:ascii="黑体" w:hAnsi="黑体" w:eastAsia="黑体"/>
          <w:sz w:val="44"/>
          <w:szCs w:val="44"/>
        </w:rPr>
      </w:pPr>
    </w:p>
    <w:sectPr>
      <w:pgSz w:w="11906" w:h="16838"/>
      <w:pgMar w:top="1418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jMTQ3MjlhOTIzYzA2NWY1OTQ3ODRjNDEzZWExZGMifQ=="/>
  </w:docVars>
  <w:rsids>
    <w:rsidRoot w:val="00754BC2"/>
    <w:rsid w:val="000220CD"/>
    <w:rsid w:val="00046A55"/>
    <w:rsid w:val="000576D6"/>
    <w:rsid w:val="00172725"/>
    <w:rsid w:val="001F5E8F"/>
    <w:rsid w:val="00380E0F"/>
    <w:rsid w:val="00542377"/>
    <w:rsid w:val="0065068C"/>
    <w:rsid w:val="006D5161"/>
    <w:rsid w:val="00717250"/>
    <w:rsid w:val="00754BC2"/>
    <w:rsid w:val="007679A1"/>
    <w:rsid w:val="007A0DDE"/>
    <w:rsid w:val="00935F4E"/>
    <w:rsid w:val="00A81566"/>
    <w:rsid w:val="00B41632"/>
    <w:rsid w:val="00B70CB7"/>
    <w:rsid w:val="00D044B8"/>
    <w:rsid w:val="00ED68D4"/>
    <w:rsid w:val="011930FB"/>
    <w:rsid w:val="028978F3"/>
    <w:rsid w:val="04B16009"/>
    <w:rsid w:val="05CA26DC"/>
    <w:rsid w:val="07247E50"/>
    <w:rsid w:val="074857D4"/>
    <w:rsid w:val="0B306B3E"/>
    <w:rsid w:val="0B8F5F4C"/>
    <w:rsid w:val="12874B8A"/>
    <w:rsid w:val="14CE6D78"/>
    <w:rsid w:val="16CD609B"/>
    <w:rsid w:val="1D246D80"/>
    <w:rsid w:val="1FA37724"/>
    <w:rsid w:val="22D10F61"/>
    <w:rsid w:val="248B348E"/>
    <w:rsid w:val="2A387EC8"/>
    <w:rsid w:val="2D584D8A"/>
    <w:rsid w:val="33647B18"/>
    <w:rsid w:val="3F623618"/>
    <w:rsid w:val="432D5332"/>
    <w:rsid w:val="45D67AD8"/>
    <w:rsid w:val="585D434A"/>
    <w:rsid w:val="5CAA6EB2"/>
    <w:rsid w:val="5E2A5D60"/>
    <w:rsid w:val="5E3868E8"/>
    <w:rsid w:val="60D33046"/>
    <w:rsid w:val="67F21288"/>
    <w:rsid w:val="6A4B413D"/>
    <w:rsid w:val="6B820F84"/>
    <w:rsid w:val="6C8205C7"/>
    <w:rsid w:val="70687C87"/>
    <w:rsid w:val="729F6FCF"/>
    <w:rsid w:val="73134FCC"/>
    <w:rsid w:val="736F6285"/>
    <w:rsid w:val="753B6897"/>
    <w:rsid w:val="7A352DBC"/>
    <w:rsid w:val="7B5F3D7C"/>
    <w:rsid w:val="7BB8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10">
    <w:name w:val="page number"/>
    <w:basedOn w:val="9"/>
    <w:qFormat/>
    <w:uiPriority w:val="99"/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12">
    <w:name w:val="页眉 Char"/>
    <w:basedOn w:val="9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正文文本_"/>
    <w:qFormat/>
    <w:uiPriority w:val="99"/>
    <w:rPr>
      <w:rFonts w:hint="eastAsia" w:ascii="MingLiU" w:eastAsia="MingLiU" w:cs="MingLiU"/>
      <w:sz w:val="27"/>
      <w:szCs w:val="2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1647</Words>
  <Characters>1687</Characters>
  <Lines>13</Lines>
  <Paragraphs>3</Paragraphs>
  <TotalTime>11</TotalTime>
  <ScaleCrop>false</ScaleCrop>
  <LinksUpToDate>false</LinksUpToDate>
  <CharactersWithSpaces>1692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2020-12-15T15:44:00Z</dcterms:created>
  <dc:creator>pan</dc:creator>
  <cp:lastModifiedBy>Administrator</cp:lastModifiedBy>
  <dcterms:modified xsi:type="dcterms:W3CDTF">2022-10-27T07:00:04Z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4C90FB0B7E3541A49E11CFC5799A51CE</vt:lpwstr>
  </property>
</Properties>
</file>