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9B" w:rsidRDefault="0025346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21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三江侗族自治县财政预算</w:t>
      </w:r>
      <w:r>
        <w:rPr>
          <w:rFonts w:ascii="黑体" w:eastAsia="黑体" w:hAnsi="黑体" w:cs="黑体" w:hint="eastAsia"/>
          <w:bCs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支出绩效再评价结果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7796"/>
      </w:tblGrid>
      <w:tr w:rsidR="0036279B">
        <w:trPr>
          <w:trHeight w:val="510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三江县人才小高地建设项目经费</w:t>
            </w:r>
          </w:p>
        </w:tc>
      </w:tr>
      <w:tr w:rsidR="0036279B">
        <w:trPr>
          <w:trHeight w:val="510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36279B">
        <w:trPr>
          <w:trHeight w:val="510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三江侗族自治县人力资源和社会保障局</w:t>
            </w:r>
          </w:p>
        </w:tc>
      </w:tr>
      <w:tr w:rsidR="0036279B">
        <w:trPr>
          <w:trHeight w:val="510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分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评价等级：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 w:rsidR="0036279B">
        <w:trPr>
          <w:trHeight w:val="782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ind w:firstLineChars="200" w:firstLine="48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投入指标完成较好，项目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立项及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预算编制有依据，项目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绩效目标合理、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明确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过程指标，项目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管理制度，项目实施、资金管理制度、资金分配、资金支出、会计核算等指标完成较好，项目监督、项目档案，资金到位及支出进度、绩效自评等指标有待改进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产出指标，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除产出质量个别指标外，产出数量、产出时效及成本等指标均按设定目标值完成；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效果指标，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社会效益，可持续影响、满意度等指标达到预期。</w:t>
            </w:r>
          </w:p>
        </w:tc>
      </w:tr>
      <w:tr w:rsidR="0036279B">
        <w:trPr>
          <w:trHeight w:val="1861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ind w:firstLineChars="200" w:firstLine="482"/>
              <w:contextualSpacing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．项目绩效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。</w:t>
            </w:r>
            <w:r>
              <w:rPr>
                <w:rFonts w:ascii="仿宋" w:hAnsi="仿宋" w:cs="仿宋" w:hint="eastAsia"/>
                <w:bCs/>
                <w:sz w:val="24"/>
                <w:szCs w:val="24"/>
              </w:rPr>
              <w:t>自主建设一批具有三江县特色的县级人才小高地，引进（含柔性引进）和培养各类急需、紧缺人才达到一定数量，为三自主建设一批具有三江县特色的县级人才小高地，引进（含柔性引进）和培养各类急需、紧缺人才达到一定数量，为三江县经济发展和社会进步提供强大的智力支持。</w:t>
            </w:r>
          </w:p>
          <w:p w:rsidR="0036279B" w:rsidRDefault="00253462">
            <w:pPr>
              <w:widowControl/>
              <w:spacing w:line="480" w:lineRule="exact"/>
              <w:ind w:firstLineChars="200" w:firstLine="482"/>
              <w:contextualSpacing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资金使用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预算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安排资金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万元，实际资金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到位并使用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1.95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万元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，资金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到位及使用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3.24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</w:tc>
      </w:tr>
      <w:tr w:rsidR="0036279B">
        <w:trPr>
          <w:trHeight w:val="2560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 w:rsidP="00C42846">
            <w:pPr>
              <w:widowControl/>
              <w:spacing w:line="480" w:lineRule="exact"/>
              <w:ind w:firstLineChars="200" w:firstLine="48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2021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项目单位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按照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县委人才工作领导小组印发的《三江侗族自治县人才小高地建设实施办法》，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“人才高地建设项目经费”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落实到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“励耕名师”“杏林圣手”“侗乡茶匠”等三个子项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三个子项的实施目标，制定年度工作计划。按照工作计划有序开展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2021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年各项工作，有效地推进人才小高地建设项目落实</w:t>
            </w:r>
            <w:r w:rsidR="00C42846"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各项工作能有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推进并如期完成。此外，年初各子项单位还将项目纳入预算支出绩效评价项目，年终及时组织进行项目自评，总结经验教训，为三江县人才高地建设项目不断积累经验。</w:t>
            </w:r>
          </w:p>
        </w:tc>
      </w:tr>
      <w:tr w:rsidR="0036279B">
        <w:trPr>
          <w:trHeight w:val="552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pStyle w:val="a0"/>
              <w:widowControl/>
              <w:spacing w:after="0" w:line="480" w:lineRule="exact"/>
              <w:ind w:firstLineChars="200" w:firstLine="482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项目实施管理中项目单位履行监管职责工作不到位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根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据《三江侗族自治县人才小高地建设实施办法》第六条“管理办法”规定，人才小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lastRenderedPageBreak/>
              <w:t>高地建设以载体（各子项）自身管理为主，县人社局为项目具体落实监管部门，每年要依据实施进度和管理目标对人才小高地进行考核评估，以及组织专家进行复核考察。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经核查，项目单位没有按照上述办法，组织开展对各子项人才高地建设落实情况进行过专门检查工作；没有认真组织各子项单位开展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2021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项目支出绩效自评工作，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收集各子项自评资料不完整，缺少“侗乡茶匠”的自评材料，自评报告中“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项目绩效情况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主要经验与做法、存在问题及改进建议”均没有结合各子项情况展开分析。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这些情况说明，项目单位的监管理工作有待进一步加强。</w:t>
            </w:r>
          </w:p>
          <w:p w:rsidR="0036279B" w:rsidRDefault="00253462" w:rsidP="00C42846">
            <w:pPr>
              <w:pStyle w:val="a0"/>
              <w:widowControl/>
              <w:spacing w:after="0" w:line="480" w:lineRule="exact"/>
              <w:ind w:firstLineChars="200" w:firstLine="482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项目资金支付</w:t>
            </w:r>
            <w:r w:rsidR="00C42846"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偏慢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因县财政国</w:t>
            </w:r>
            <w:r w:rsidR="00C42846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库资金调度紧张，项目单位各子项工作已经按年度工作计划实施，但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部分开支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支付</w:t>
            </w:r>
            <w:r w:rsidR="00C42846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偏慢。</w:t>
            </w:r>
            <w:r w:rsidR="00C42846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6279B">
        <w:trPr>
          <w:trHeight w:val="600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整改建议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pStyle w:val="a0"/>
              <w:widowControl/>
              <w:spacing w:after="0" w:line="480" w:lineRule="exact"/>
              <w:ind w:firstLineChars="200" w:firstLine="482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加强项目监管，严格执行项目管理制度。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项目单位应当严格执行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《三江侗族自治县人才小高地建设实施办法》第六条“管理办法”关于要求本单位履行监管职责的规定，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认真把握各子项实施过程中，在工作计划、实施进度及自评总结等环节，是否符合实施管理办法的规定，定期开展检查工作，及时监督了解各子项实施进度、效果。做到精准监管，强化项目责任意识，提高项目管理水平。</w:t>
            </w:r>
          </w:p>
          <w:p w:rsidR="0036279B" w:rsidRDefault="00253462">
            <w:pPr>
              <w:pStyle w:val="a0"/>
              <w:widowControl/>
              <w:spacing w:after="0" w:line="480" w:lineRule="exact"/>
              <w:ind w:firstLineChars="200" w:firstLine="482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严格资金管理，确保工作到位，资金到位。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项目资金是确保做好项目实施工作前提，项目单位应主动加强与财政部门沟通，及时调度项目资金，确保项目实施用款，提高项目资金使用效率。</w:t>
            </w:r>
          </w:p>
        </w:tc>
      </w:tr>
      <w:tr w:rsidR="0036279B">
        <w:trPr>
          <w:trHeight w:val="1154"/>
        </w:trPr>
        <w:tc>
          <w:tcPr>
            <w:tcW w:w="1858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279B" w:rsidRDefault="00253462">
            <w:pPr>
              <w:widowControl/>
              <w:spacing w:line="48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6279B" w:rsidRDefault="00253462" w:rsidP="00EC2297">
            <w:pPr>
              <w:widowControl/>
              <w:spacing w:line="480" w:lineRule="exact"/>
              <w:ind w:firstLineChars="1200" w:firstLine="28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cs="仿宋" w:hint="eastAsia"/>
                <w:sz w:val="24"/>
                <w:szCs w:val="24"/>
              </w:rPr>
              <w:t>南宁鉴达会计服务有限公司</w:t>
            </w:r>
          </w:p>
          <w:p w:rsidR="0036279B" w:rsidRDefault="00253462">
            <w:pPr>
              <w:widowControl/>
              <w:spacing w:line="480" w:lineRule="exact"/>
              <w:ind w:firstLineChars="200" w:firstLine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6279B" w:rsidRDefault="0036279B">
      <w:pPr>
        <w:jc w:val="left"/>
        <w:rPr>
          <w:rFonts w:ascii="黑体" w:eastAsia="黑体" w:hAnsi="黑体"/>
          <w:sz w:val="44"/>
          <w:szCs w:val="44"/>
        </w:rPr>
      </w:pPr>
    </w:p>
    <w:sectPr w:rsidR="0036279B">
      <w:pgSz w:w="11906" w:h="16838"/>
      <w:pgMar w:top="1418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62" w:rsidRDefault="00253462" w:rsidP="00C42846">
      <w:r>
        <w:separator/>
      </w:r>
    </w:p>
  </w:endnote>
  <w:endnote w:type="continuationSeparator" w:id="0">
    <w:p w:rsidR="00253462" w:rsidRDefault="00253462" w:rsidP="00C4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62" w:rsidRDefault="00253462" w:rsidP="00C42846">
      <w:r>
        <w:separator/>
      </w:r>
    </w:p>
  </w:footnote>
  <w:footnote w:type="continuationSeparator" w:id="0">
    <w:p w:rsidR="00253462" w:rsidRDefault="00253462" w:rsidP="00C4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A4Njk3YzJkZDMxNTIxMjRlMGMxYTkxZjJkZmMifQ=="/>
  </w:docVars>
  <w:rsids>
    <w:rsidRoot w:val="00754BC2"/>
    <w:rsid w:val="000220CD"/>
    <w:rsid w:val="00046A55"/>
    <w:rsid w:val="000576D6"/>
    <w:rsid w:val="00172725"/>
    <w:rsid w:val="001F5E8F"/>
    <w:rsid w:val="00253462"/>
    <w:rsid w:val="0036279B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C42846"/>
    <w:rsid w:val="00D044B8"/>
    <w:rsid w:val="00EC2297"/>
    <w:rsid w:val="00ED68D4"/>
    <w:rsid w:val="011930FB"/>
    <w:rsid w:val="028978F3"/>
    <w:rsid w:val="04B16009"/>
    <w:rsid w:val="05CA26DC"/>
    <w:rsid w:val="0B306B3E"/>
    <w:rsid w:val="0B8F5F4C"/>
    <w:rsid w:val="12874B8A"/>
    <w:rsid w:val="16CD609B"/>
    <w:rsid w:val="1D0752C0"/>
    <w:rsid w:val="1D246D80"/>
    <w:rsid w:val="1FA37724"/>
    <w:rsid w:val="248B348E"/>
    <w:rsid w:val="26BC2435"/>
    <w:rsid w:val="2A387EC8"/>
    <w:rsid w:val="33647B18"/>
    <w:rsid w:val="39FB6ACC"/>
    <w:rsid w:val="585D434A"/>
    <w:rsid w:val="5CAA6EB2"/>
    <w:rsid w:val="5E2A5D60"/>
    <w:rsid w:val="60D33046"/>
    <w:rsid w:val="6A4B413D"/>
    <w:rsid w:val="6B820F84"/>
    <w:rsid w:val="6C812BA9"/>
    <w:rsid w:val="6C8205C7"/>
    <w:rsid w:val="71033CD3"/>
    <w:rsid w:val="729F6FCF"/>
    <w:rsid w:val="73134FCC"/>
    <w:rsid w:val="736F6285"/>
    <w:rsid w:val="73EC0B1C"/>
    <w:rsid w:val="753B6897"/>
    <w:rsid w:val="75870E4F"/>
    <w:rsid w:val="7B5F3D7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</w:style>
  <w:style w:type="paragraph" w:styleId="2">
    <w:name w:val="Body Text First Indent 2"/>
    <w:basedOn w:val="a4"/>
    <w:qFormat/>
    <w:pPr>
      <w:ind w:firstLineChars="200" w:firstLine="420"/>
    </w:pPr>
  </w:style>
  <w:style w:type="paragraph" w:styleId="a4">
    <w:name w:val="Body Text Indent"/>
    <w:basedOn w:val="a"/>
    <w:qFormat/>
    <w:pPr>
      <w:ind w:firstLine="480"/>
    </w:pPr>
    <w:rPr>
      <w:rFonts w:ascii="宋体" w:hAnsi="宋体"/>
      <w:sz w:val="24"/>
    </w:rPr>
  </w:style>
  <w:style w:type="paragraph" w:styleId="a5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0">
    <w:name w:val="页眉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</w:style>
  <w:style w:type="paragraph" w:styleId="2">
    <w:name w:val="Body Text First Indent 2"/>
    <w:basedOn w:val="a4"/>
    <w:qFormat/>
    <w:pPr>
      <w:ind w:firstLineChars="200" w:firstLine="420"/>
    </w:pPr>
  </w:style>
  <w:style w:type="paragraph" w:styleId="a4">
    <w:name w:val="Body Text Indent"/>
    <w:basedOn w:val="a"/>
    <w:qFormat/>
    <w:pPr>
      <w:ind w:firstLine="480"/>
    </w:pPr>
    <w:rPr>
      <w:rFonts w:ascii="宋体" w:hAnsi="宋体"/>
      <w:sz w:val="24"/>
    </w:rPr>
  </w:style>
  <w:style w:type="paragraph" w:styleId="a5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0">
    <w:name w:val="页眉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1196</Characters>
  <Application>Microsoft Office Word</Application>
  <DocSecurity>0</DocSecurity>
  <Lines>9</Lines>
  <Paragraphs>2</Paragraphs>
  <ScaleCrop>false</ScaleCrop>
  <Company>Sky123.Org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Sky123.Org</cp:lastModifiedBy>
  <cp:revision>4</cp:revision>
  <dcterms:created xsi:type="dcterms:W3CDTF">2020-12-15T15:44:00Z</dcterms:created>
  <dcterms:modified xsi:type="dcterms:W3CDTF">2022-10-26T08:24:00Z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90A16A55CDB647B7B92735B896949A97</vt:lpwstr>
  </property>
</Properties>
</file>