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三江侗族自治县部门整体</w:t>
      </w:r>
      <w:r>
        <w:rPr>
          <w:rFonts w:hint="eastAsia" w:ascii="黑体" w:hAnsi="黑体" w:eastAsia="黑体"/>
          <w:sz w:val="32"/>
          <w:szCs w:val="32"/>
        </w:rPr>
        <w:t>支出绩效再评价结果</w:t>
      </w:r>
    </w:p>
    <w:tbl>
      <w:tblPr>
        <w:tblStyle w:val="11"/>
        <w:tblW w:w="965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</w:rPr>
              <w:t>部门整体支出绩效再评价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预算金额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1522.19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项目实施单位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三江侗族自治县老堡乡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评价得分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得分：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81.49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分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评价等级：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评价结论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2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预算编制方面。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预算编制完整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项目支出按规定编制政府采购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计划表和新增资产预算，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项目支出所涉及的项目预算能按预算编制要求细化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2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预算执行方面。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预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决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算公开及时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12月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支出进度达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不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到财政部门规定支出序时进度要求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个别项目资金成本指标完成不够理想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，部门预算调整率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偏离目标值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内部管理制度不够健全，资金支出审核控制力度有待加强，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会计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基础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规范工作有待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提高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1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3.履职及效益方面。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能按照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县人民政府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要求，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有效履行本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部门工作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职责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各项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职能工作完成情况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较好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但年终政府绩效考评仍有部分任务指标未完成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；产出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数量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中粮食种植面积、农机补贴指标未按期完成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质量指标，成本指标基本完成；基本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达到预期社会效益，社会公众评议较好。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2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部门自评方面。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及时开展部门整体支出绩效自评工作，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能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按时间节点整理报送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2021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年度整体支出绩效评价指标表、自评报告及相关佐证材料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部门整体支出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申报绩效目标比较全面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主要绩效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2" w:firstLineChars="200"/>
              <w:contextualSpacing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1．项目绩效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推进完成重大项目建设完成发展乡村振兴项目建设项目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35个，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实施公益林面积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99688.3亩，完成下达的粮食播种面积目标96%，完成下达的粮食产量目标93%，完成早稻播种面积目标97%，实际种粮农民一次性补贴户数217户，完成本乡村产业奖补发放494户，发放小额信贷60户，新增农机数量10台，村级防火巡寨员数量28人。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2" w:firstLineChars="200"/>
              <w:contextualSpacing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2.资金使用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预算安排资金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1522.19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万元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，调整预算2645.43万元， 实际使用资金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2217.12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万元，资金使用率为83.81%。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1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经验及做法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乡村振兴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方面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初显成效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持续巩固脱贫成果，精准防贫，持续发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展生态产业，做强做大特色农业。风貌改造成果突出，乡村颜值稳步提升。加大基础设施建设，人民生活质量逐步提高。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加强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疫情防控方面，扎实推进疫苗接种工作，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全面摸排境外返乡人员。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  <w:t>民生福祉持续改善，扎实推进民生工程，社会事业保障有力，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全面加强风险防范，社会治理再上台阶，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  <w:t>安全生产常抓不懈，筑牢安全生产防线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4.粮食种植、农机补贴方面。对完成政府下达的粮食种植面积、农机补贴工作目标任务方面，粮食播种面积完成下达目标任务的96%，粮食产量完成下达目标任务的93%，早稻播种面积完成下达目标任务97%。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1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主要问题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pStyle w:val="4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zh-TW" w:eastAsia="zh-CN"/>
              </w:rPr>
              <w:t>管理制度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不够健全 ，未能根据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《行政事业单位内部控制规范》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制定具体、详细、规范的预算管理、收支管理、政府采购管理、资产管理、建设项目管理、合同管理等六大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内控管理制度，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也未制定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“三重一大”审批制度，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重要管理制度严重缺失，制度建设不健全。</w:t>
            </w:r>
          </w:p>
          <w:p>
            <w:pPr>
              <w:pStyle w:val="4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资金使用规范性不够，在项目实施、资金拨付过程中审核控制不严、力度不够、审批流程不完整。</w:t>
            </w:r>
          </w:p>
          <w:p>
            <w:pPr>
              <w:pStyle w:val="4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会计基础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规范工作有待提高。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整改建议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1.完善管理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TW"/>
              </w:rPr>
              <w:t>制度，提高制度的执行力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TW"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建立健全</w:t>
            </w: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部门预算管理制度、收支管理制度、建设项目管理制度、采购管理制度、合同管理制度，建立“三重一大”审批制度，结合本单位部门职责和实际情况，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修改完善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TW"/>
              </w:rPr>
              <w:t>现有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TW" w:eastAsia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TW"/>
              </w:rPr>
              <w:t>管理制度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TW" w:eastAsia="zh-CN"/>
              </w:rPr>
              <w:t>，</w:t>
            </w: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明确规定具体的方法、实施部门、审批权限和操作流程，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在单位内部的部门管理、职责分工、业务流程等方面形成相互制约和相互监督机制。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通过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完善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制度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建设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，来堵塞漏洞、消除隐患，防范行政事业单位的重大经济活动风险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加强会计基础工作，提高会计信息质量，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不断提高财会人员的综合素质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TW"/>
              </w:rPr>
              <w:t>加强支出审核控制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TW"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提高会计核算准确性。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评价机构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南宁鉴达会计服务有限公司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9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30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ascii="黑体" w:hAnsi="黑体" w:eastAsia="黑体"/>
          <w:sz w:val="44"/>
          <w:szCs w:val="44"/>
        </w:rPr>
      </w:pPr>
    </w:p>
    <w:sectPr>
      <w:pgSz w:w="11906" w:h="16838"/>
      <w:pgMar w:top="1418" w:right="1134" w:bottom="130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F85D5"/>
    <w:multiLevelType w:val="singleLevel"/>
    <w:tmpl w:val="615F85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mMDdkOTJhMjU1ZDc3MDI3ODg5NTdjZTY3MjQ4MDAifQ=="/>
  </w:docVars>
  <w:rsids>
    <w:rsidRoot w:val="00754BC2"/>
    <w:rsid w:val="000220CD"/>
    <w:rsid w:val="00046A55"/>
    <w:rsid w:val="000576D6"/>
    <w:rsid w:val="00172725"/>
    <w:rsid w:val="001F5E8F"/>
    <w:rsid w:val="00380E0F"/>
    <w:rsid w:val="00542377"/>
    <w:rsid w:val="0065068C"/>
    <w:rsid w:val="006D5161"/>
    <w:rsid w:val="00717250"/>
    <w:rsid w:val="00754BC2"/>
    <w:rsid w:val="007679A1"/>
    <w:rsid w:val="007A0DDE"/>
    <w:rsid w:val="00935F4E"/>
    <w:rsid w:val="00A81566"/>
    <w:rsid w:val="00B41632"/>
    <w:rsid w:val="00B70CB7"/>
    <w:rsid w:val="00D044B8"/>
    <w:rsid w:val="00ED68D4"/>
    <w:rsid w:val="011930FB"/>
    <w:rsid w:val="028978F3"/>
    <w:rsid w:val="04B16009"/>
    <w:rsid w:val="05CA26DC"/>
    <w:rsid w:val="087B0A55"/>
    <w:rsid w:val="0B306B3E"/>
    <w:rsid w:val="0B8F5F4C"/>
    <w:rsid w:val="12874B8A"/>
    <w:rsid w:val="16CD609B"/>
    <w:rsid w:val="1D246D80"/>
    <w:rsid w:val="1FA37724"/>
    <w:rsid w:val="1FC15FAB"/>
    <w:rsid w:val="248B348E"/>
    <w:rsid w:val="25E10522"/>
    <w:rsid w:val="2A387EC8"/>
    <w:rsid w:val="33647B18"/>
    <w:rsid w:val="466D10C7"/>
    <w:rsid w:val="585D434A"/>
    <w:rsid w:val="5CAA6EB2"/>
    <w:rsid w:val="5E2A5D60"/>
    <w:rsid w:val="60D33046"/>
    <w:rsid w:val="6A4B413D"/>
    <w:rsid w:val="6B4F6682"/>
    <w:rsid w:val="6B820F84"/>
    <w:rsid w:val="6C8205C7"/>
    <w:rsid w:val="727A43BE"/>
    <w:rsid w:val="729F6FCF"/>
    <w:rsid w:val="73134FCC"/>
    <w:rsid w:val="736F6285"/>
    <w:rsid w:val="753B6897"/>
    <w:rsid w:val="77FB1BDD"/>
    <w:rsid w:val="7B5F3D7C"/>
    <w:rsid w:val="7BB8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50" w:beforeLines="50" w:after="50" w:afterLines="50" w:line="560" w:lineRule="exact"/>
      <w:ind w:firstLine="200" w:firstLineChars="200"/>
      <w:outlineLvl w:val="1"/>
    </w:pPr>
    <w:rPr>
      <w:rFonts w:ascii="Cambria" w:hAnsi="Cambria" w:eastAsia="楷体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5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6">
    <w:name w:val="caption"/>
    <w:basedOn w:val="1"/>
    <w:next w:val="1"/>
    <w:qFormat/>
    <w:uiPriority w:val="99"/>
    <w:rPr>
      <w:rFonts w:ascii="Cambria" w:hAnsi="Cambria" w:eastAsia="黑体" w:cs="Cambria"/>
      <w:sz w:val="20"/>
      <w:szCs w:val="20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99"/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13">
    <w:name w:val="页眉 Char"/>
    <w:basedOn w:val="9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正文文本_"/>
    <w:qFormat/>
    <w:uiPriority w:val="99"/>
    <w:rPr>
      <w:rFonts w:ascii="MingLiU" w:eastAsia="MingLiU" w:cs="MingLiU"/>
      <w:sz w:val="27"/>
      <w:szCs w:val="2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1028</Words>
  <Characters>1113</Characters>
  <Lines>13</Lines>
  <Paragraphs>3</Paragraphs>
  <TotalTime>8</TotalTime>
  <ScaleCrop>false</ScaleCrop>
  <LinksUpToDate>false</LinksUpToDate>
  <CharactersWithSpaces>1120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2020-12-15T15:44:00Z</dcterms:created>
  <dc:creator>pan</dc:creator>
  <cp:lastModifiedBy>admin</cp:lastModifiedBy>
  <dcterms:modified xsi:type="dcterms:W3CDTF">2022-10-25T10:38:50Z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073CB376092B458FA0284A47F63338A3</vt:lpwstr>
  </property>
</Properties>
</file>