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E" w:rsidRPr="0065068C" w:rsidRDefault="00717250" w:rsidP="00B41632">
      <w:pPr>
        <w:jc w:val="center"/>
        <w:rPr>
          <w:rFonts w:ascii="黑体" w:eastAsia="黑体" w:hAnsi="黑体"/>
          <w:sz w:val="32"/>
          <w:szCs w:val="32"/>
        </w:rPr>
      </w:pPr>
      <w:r w:rsidRPr="0065068C">
        <w:rPr>
          <w:rFonts w:ascii="黑体" w:eastAsia="黑体" w:hAnsi="黑体" w:hint="eastAsia"/>
          <w:sz w:val="32"/>
          <w:szCs w:val="32"/>
        </w:rPr>
        <w:t>2019年</w:t>
      </w:r>
      <w:r w:rsidR="00B41632" w:rsidRPr="0065068C">
        <w:rPr>
          <w:rFonts w:ascii="黑体" w:eastAsia="黑体" w:hAnsi="黑体" w:hint="eastAsia"/>
          <w:sz w:val="32"/>
          <w:szCs w:val="32"/>
        </w:rPr>
        <w:t>三江县地质灾害专项工作经费</w:t>
      </w:r>
      <w:r w:rsidRPr="0065068C">
        <w:rPr>
          <w:rFonts w:ascii="黑体" w:eastAsia="黑体" w:hAnsi="黑体" w:hint="eastAsia"/>
          <w:sz w:val="32"/>
          <w:szCs w:val="32"/>
        </w:rPr>
        <w:t>项目支出绩效再评价结果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796"/>
      </w:tblGrid>
      <w:tr w:rsidR="007A0DDE" w:rsidRPr="0065068C" w:rsidTr="0065068C">
        <w:trPr>
          <w:trHeight w:val="510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7A0DDE" w:rsidRPr="0065068C" w:rsidRDefault="00B41632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地质灾害专项工作经费</w:t>
            </w:r>
          </w:p>
        </w:tc>
      </w:tr>
      <w:tr w:rsidR="007A0DDE" w:rsidRPr="0065068C" w:rsidTr="0065068C">
        <w:trPr>
          <w:trHeight w:val="510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7A0DDE" w:rsidRPr="0065068C" w:rsidRDefault="00B41632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70.56</w:t>
            </w:r>
            <w:r w:rsidR="0065068C"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17250" w:rsidRPr="0065068C" w:rsidTr="0065068C">
        <w:trPr>
          <w:trHeight w:val="510"/>
        </w:trPr>
        <w:tc>
          <w:tcPr>
            <w:tcW w:w="1858" w:type="dxa"/>
            <w:shd w:val="clear" w:color="auto" w:fill="auto"/>
            <w:noWrap/>
            <w:vAlign w:val="center"/>
          </w:tcPr>
          <w:p w:rsidR="00717250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717250" w:rsidRPr="0065068C" w:rsidRDefault="00B41632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三江侗族自治县自然资源和规划局</w:t>
            </w:r>
          </w:p>
        </w:tc>
      </w:tr>
      <w:tr w:rsidR="007A0DDE" w:rsidRPr="0065068C" w:rsidTr="0065068C">
        <w:trPr>
          <w:trHeight w:val="510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7A0DDE" w:rsidRPr="0065068C" w:rsidRDefault="0065068C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得分：</w:t>
            </w: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91分  </w:t>
            </w: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评价等级：优</w:t>
            </w:r>
          </w:p>
        </w:tc>
      </w:tr>
      <w:tr w:rsidR="007A0DDE" w:rsidRPr="0065068C" w:rsidTr="0065068C">
        <w:trPr>
          <w:trHeight w:val="782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7A0DDE" w:rsidRPr="0065068C" w:rsidRDefault="0065068C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江县自然资源和规划局认真按照国家、自治区、柳州市部署的地质灾害专项工作要求开展各项工作，成立地质灾害调查防治工作领导小组，下发《关于全面开展2019年地质灾害隐患排查工作的通知》，落实地质灾害隐患监测，做好排查救治工作，按规定合理使用专项资金，但也需进一步强化部门预算精细化管理，做好专款专用，规范合同管理，不断提高预算管理水平。</w:t>
            </w:r>
          </w:p>
        </w:tc>
      </w:tr>
      <w:tr w:rsidR="007A0DDE" w:rsidRPr="0065068C" w:rsidTr="0065068C">
        <w:trPr>
          <w:trHeight w:val="1861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7A0DDE" w:rsidRPr="0065068C" w:rsidRDefault="0065068C" w:rsidP="0065068C">
            <w:pPr>
              <w:widowControl/>
              <w:spacing w:line="440" w:lineRule="exact"/>
              <w:ind w:firstLine="640"/>
              <w:contextualSpacing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1．项目绩效：</w:t>
            </w: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>①计划发放15个乡镇地质灾害群测群防监测员通讯、补助经费，实际发放15个乡镇监测员270人通讯、补助经费24.3万元。②计划组织约100人的地质灾害知识培训1次，实际于2019年5月17日召开全县地质灾害防治工作暨培训会议81人参加。③计划发放地质灾害宣传资料5000份，实际于2019年“地球日”“防灾减灾日”“土地日”开展宣传活动，发放宣传手册5000多份，通过微信、展板、横幅、设置咨询台等形式向民众普及应急灾害处置相关知识，为15个乡镇制作地质灾害警示牌1021块。④计划开展1次突发性地质灾害应急演练，实际于2019年9月26日，在三江民族高中举行2019年地质灾害应急演练。⑤计划按实际发生应急情况发放应急，实际落实15个乡镇地质灾害应急治理物资（水泥）320吨</w:t>
            </w:r>
          </w:p>
          <w:p w:rsidR="0065068C" w:rsidRPr="0065068C" w:rsidRDefault="0065068C" w:rsidP="0065068C">
            <w:pPr>
              <w:spacing w:line="440" w:lineRule="exact"/>
              <w:ind w:firstLine="640"/>
              <w:contextualSpacing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5068C">
              <w:rPr>
                <w:rFonts w:asciiTheme="minorEastAsia" w:hAnsiTheme="minorEastAsia" w:hint="eastAsia"/>
                <w:b/>
                <w:sz w:val="24"/>
                <w:szCs w:val="24"/>
              </w:rPr>
              <w:t>2.资金使用：</w:t>
            </w:r>
            <w:r w:rsidRPr="0065068C">
              <w:rPr>
                <w:rFonts w:asciiTheme="minorEastAsia" w:hAnsiTheme="minorEastAsia" w:cs="宋体" w:hint="eastAsia"/>
                <w:sz w:val="24"/>
                <w:szCs w:val="24"/>
              </w:rPr>
              <w:t>地质灾害专项工作经费预算70.56万元，其中地质灾害防治专项经费26.3万元，地质灾害动态巡查、监控经费44.26万元。2019年资金到位率100%，实际使用资金70.56万元，资金使用率100%。</w:t>
            </w:r>
          </w:p>
        </w:tc>
      </w:tr>
      <w:tr w:rsidR="007A0DDE" w:rsidRPr="0065068C" w:rsidTr="0065068C">
        <w:trPr>
          <w:trHeight w:val="4935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经验及做法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1.落实地质灾害防治责任制度，成立地质灾害防治工作领导小组，对地质灾害群测群防网络更新，落实好监测员和责任人；</w:t>
            </w:r>
          </w:p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2.下发《关于全面开展2019年地质灾害隐患排查工作的通知》，对全县199个地质灾害隐患点和580个易发区进行排查，及时消除安全隐患；</w:t>
            </w:r>
          </w:p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3.召开全县地质灾害防治工作暨培训会议，对81名监测员进行地质灾害知识培训，</w:t>
            </w:r>
            <w:proofErr w:type="gramStart"/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提高识灾防灾</w:t>
            </w:r>
            <w:proofErr w:type="gramEnd"/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能力；</w:t>
            </w:r>
          </w:p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4.开展地质灾害宣传普及活动，在</w:t>
            </w: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>“地球日”“防灾减灾日”“土地日”，通过微信、展板、横幅、宣传手册、设置咨询台等形式向民众普及应急灾害处置相关知识，为15个乡镇制作地质灾害警示牌1021块；</w:t>
            </w:r>
          </w:p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>5.为提高地质灾害防治人员快速反映能力和应对处置能力，在三江民族高中举办地质灾害应急演练；</w:t>
            </w:r>
          </w:p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>6.按时按规定标准发放15个乡镇270名监测员工作通讯费、补助经费24.3万元，为受灾群众发放地质灾害治理物质（水泥）320吨，共计划15.04万元；</w:t>
            </w:r>
          </w:p>
          <w:p w:rsidR="007A0DDE" w:rsidRPr="0065068C" w:rsidRDefault="00B41632" w:rsidP="0065068C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>7.</w:t>
            </w: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统筹安排好项目资金，按规定标准执行项目支出，无违规现象。</w:t>
            </w:r>
          </w:p>
        </w:tc>
      </w:tr>
      <w:tr w:rsidR="007A0DDE" w:rsidRPr="0065068C" w:rsidTr="0065068C">
        <w:trPr>
          <w:trHeight w:val="552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1.项目预算管理精细化有待进一步提高。2019年12月26日第74、75、76、78号会计凭证，将征订2020年《当代广西》《中国新闻周刊》《保密工作》《中国纪检监察报》等报刊费共计6708元，在</w:t>
            </w: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>地质灾害专项工作经费列支，未按部门预算</w:t>
            </w: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执行在定额公用经费列支</w:t>
            </w: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>。截止2019年6月30日项目资金支出序时进度为19.8%，未达到财政部门规定的40%序时进度</w:t>
            </w: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:rsidR="007A0DDE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合同规范化管理有待进一步提高。2019年5月27日三江县自然资源和规划局与三江县磊鑫广告部签订的《广告牌制作安装合同》，合同约定金额为36000元，约定制作木架牌1015块，钢架牌15块，实际支付金额为32670元，“各乡镇地质灾害警示牌验收表”的数量为木架牌1015块，钢架牌6块，合同数量、金额与实际支付不相。</w:t>
            </w:r>
            <w:r w:rsidRPr="0065068C">
              <w:rPr>
                <w:rFonts w:asciiTheme="minorEastAsia" w:hAnsiTheme="minorEastAsia" w:hint="eastAsia"/>
                <w:bCs/>
                <w:sz w:val="24"/>
                <w:szCs w:val="24"/>
              </w:rPr>
              <w:t>三江县自然资源和规划局与三江县伟鹏商贸有限公司</w:t>
            </w:r>
            <w:r w:rsidRPr="0065068C">
              <w:rPr>
                <w:rFonts w:asciiTheme="minorEastAsia" w:hAnsiTheme="minorEastAsia" w:hint="eastAsia"/>
                <w:sz w:val="24"/>
                <w:szCs w:val="24"/>
              </w:rPr>
              <w:t>签订的</w:t>
            </w: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《地质灾害应急治理物质（水泥）第一期采购供货协议书》，双方均未填写签订日期。</w:t>
            </w:r>
          </w:p>
        </w:tc>
      </w:tr>
      <w:tr w:rsidR="007A0DDE" w:rsidRPr="0065068C" w:rsidTr="0065068C">
        <w:trPr>
          <w:trHeight w:val="600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1.严格预算执行约束，加快资金支出进度。严格按照批复的预算科目、项目执行预算支出，杜绝改变预算项目支出用途，不断提高财政资金的使用效益和管理水平。</w:t>
            </w:r>
          </w:p>
          <w:p w:rsidR="00B41632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2.规范合同管理。项目实施过程中合同约定有变化的双方需重新协商签订补充协议，将其合法化、规范化。</w:t>
            </w:r>
          </w:p>
          <w:p w:rsidR="007A0DDE" w:rsidRPr="0065068C" w:rsidRDefault="00B41632" w:rsidP="0065068C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3.进一步加大地质灾害的宣传力度。实施部门在地质灾害防治宣传、业务培训上做了不少工作，但还需进一步加大地质灾害防治知识的宣传与培训力度，不断提高群众的防灾意识、自救互救能力和临安处置能力。</w:t>
            </w:r>
          </w:p>
        </w:tc>
      </w:tr>
      <w:tr w:rsidR="007A0DDE" w:rsidRPr="0065068C" w:rsidTr="0065068C">
        <w:trPr>
          <w:trHeight w:val="1154"/>
        </w:trPr>
        <w:tc>
          <w:tcPr>
            <w:tcW w:w="1858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评价机构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7A0DDE" w:rsidRPr="0065068C" w:rsidRDefault="00717250" w:rsidP="0065068C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南宁方元智汇财务咨询有限公司</w:t>
            </w:r>
          </w:p>
          <w:p w:rsidR="007A0DDE" w:rsidRPr="0065068C" w:rsidRDefault="00717250" w:rsidP="00542377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</w:t>
            </w:r>
            <w:r w:rsidR="0054237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bookmarkStart w:id="0" w:name="_GoBack"/>
            <w:bookmarkEnd w:id="0"/>
            <w:r w:rsidRPr="0065068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月30日</w:t>
            </w:r>
          </w:p>
        </w:tc>
      </w:tr>
    </w:tbl>
    <w:p w:rsidR="007A0DDE" w:rsidRDefault="007A0DDE">
      <w:pPr>
        <w:jc w:val="left"/>
        <w:rPr>
          <w:rFonts w:ascii="黑体" w:eastAsia="黑体" w:hAnsi="黑体"/>
          <w:sz w:val="44"/>
          <w:szCs w:val="44"/>
        </w:rPr>
      </w:pPr>
    </w:p>
    <w:sectPr w:rsidR="007A0DDE" w:rsidSect="00B41632">
      <w:pgSz w:w="11906" w:h="16838"/>
      <w:pgMar w:top="1418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25" w:rsidRDefault="00172725" w:rsidP="00717250">
      <w:r>
        <w:separator/>
      </w:r>
    </w:p>
  </w:endnote>
  <w:endnote w:type="continuationSeparator" w:id="0">
    <w:p w:rsidR="00172725" w:rsidRDefault="00172725" w:rsidP="007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25" w:rsidRDefault="00172725" w:rsidP="00717250">
      <w:r>
        <w:separator/>
      </w:r>
    </w:p>
  </w:footnote>
  <w:footnote w:type="continuationSeparator" w:id="0">
    <w:p w:rsidR="00172725" w:rsidRDefault="00172725" w:rsidP="0071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74"/>
    <w:multiLevelType w:val="hybridMultilevel"/>
    <w:tmpl w:val="EA30D22E"/>
    <w:lvl w:ilvl="0" w:tplc="196ED0AA">
      <w:start w:val="1"/>
      <w:numFmt w:val="decimalEnclosedParen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E7B80F02">
      <w:start w:val="1"/>
      <w:numFmt w:val="decimalEnclosedCircle"/>
      <w:lvlText w:val="%2"/>
      <w:lvlJc w:val="left"/>
      <w:pPr>
        <w:ind w:left="360" w:hanging="360"/>
      </w:pPr>
      <w:rPr>
        <w:rFonts w:ascii="宋体" w:hAnsi="宋体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618C0F2E"/>
    <w:multiLevelType w:val="hybridMultilevel"/>
    <w:tmpl w:val="34BEB3CC"/>
    <w:lvl w:ilvl="0" w:tplc="EBAA93D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4B16009"/>
    <w:rsid w:val="0B306B3E"/>
    <w:rsid w:val="585D434A"/>
    <w:rsid w:val="5CAA6EB2"/>
    <w:rsid w:val="5E2A5D60"/>
    <w:rsid w:val="73134FC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5068C"/>
    <w:pPr>
      <w:ind w:firstLineChars="200" w:firstLine="420"/>
    </w:pPr>
  </w:style>
  <w:style w:type="character" w:styleId="a6">
    <w:name w:val="page number"/>
    <w:basedOn w:val="a0"/>
    <w:uiPriority w:val="99"/>
    <w:rsid w:val="0065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5068C"/>
    <w:pPr>
      <w:ind w:firstLineChars="200" w:firstLine="420"/>
    </w:pPr>
  </w:style>
  <w:style w:type="character" w:styleId="a6">
    <w:name w:val="page number"/>
    <w:basedOn w:val="a0"/>
    <w:uiPriority w:val="99"/>
    <w:rsid w:val="0065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lenovo</cp:lastModifiedBy>
  <cp:revision>3</cp:revision>
  <dcterms:created xsi:type="dcterms:W3CDTF">2020-12-15T15:44:00Z</dcterms:created>
  <dcterms:modified xsi:type="dcterms:W3CDTF">2020-12-15T15:45:00Z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