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pacing w:val="-20"/>
          <w:sz w:val="32"/>
          <w:szCs w:val="32"/>
        </w:rPr>
      </w:pPr>
      <w:r>
        <w:rPr>
          <w:rFonts w:hint="eastAsia" w:ascii="黑体" w:hAnsi="黑体" w:eastAsia="黑体"/>
          <w:spacing w:val="-20"/>
          <w:sz w:val="32"/>
          <w:szCs w:val="32"/>
        </w:rPr>
        <w:t>2019年</w:t>
      </w:r>
      <w:r>
        <w:rPr>
          <w:rFonts w:hint="eastAsia" w:ascii="黑体" w:hAnsi="黑体" w:eastAsia="黑体" w:cs="宋体"/>
          <w:bCs/>
          <w:spacing w:val="-20"/>
          <w:sz w:val="32"/>
          <w:szCs w:val="32"/>
        </w:rPr>
        <w:t>三江侗族自治县林溪镇人民政府</w:t>
      </w:r>
      <w:r>
        <w:rPr>
          <w:rFonts w:hint="eastAsia" w:ascii="黑体" w:hAnsi="黑体" w:eastAsia="黑体"/>
          <w:spacing w:val="-20"/>
          <w:sz w:val="32"/>
          <w:szCs w:val="32"/>
        </w:rPr>
        <w:t>部门整体支出绩效评价结果</w:t>
      </w:r>
    </w:p>
    <w:tbl>
      <w:tblPr>
        <w:tblStyle w:val="9"/>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945"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年初预算（万元）</w:t>
            </w:r>
          </w:p>
        </w:tc>
        <w:tc>
          <w:tcPr>
            <w:tcW w:w="6945"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仿宋" w:asciiTheme="minorEastAsia" w:hAnsiTheme="minorEastAsia"/>
                <w:bCs/>
                <w:kern w:val="0"/>
                <w:sz w:val="24"/>
                <w:szCs w:val="24"/>
              </w:rPr>
              <w:t>1644.75</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945" w:type="dxa"/>
            <w:shd w:val="clear" w:color="auto" w:fill="auto"/>
            <w:noWrap/>
            <w:vAlign w:val="center"/>
          </w:tcPr>
          <w:p>
            <w:pPr>
              <w:spacing w:line="440" w:lineRule="exact"/>
              <w:rPr>
                <w:rFonts w:cs="宋体" w:asciiTheme="minorEastAsia" w:hAnsiTheme="minorEastAsia"/>
                <w:color w:val="000000"/>
                <w:kern w:val="0"/>
                <w:sz w:val="24"/>
                <w:szCs w:val="24"/>
              </w:rPr>
            </w:pPr>
            <w:r>
              <w:rPr>
                <w:rFonts w:hint="eastAsia" w:cs="宋体" w:asciiTheme="minorEastAsia" w:hAnsiTheme="minorEastAsia"/>
                <w:bCs/>
                <w:sz w:val="24"/>
                <w:szCs w:val="24"/>
              </w:rPr>
              <w:t>三江侗族自治县林溪镇人民政府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945"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_GB2312" w:asciiTheme="minorEastAsia" w:hAnsiTheme="minorEastAsia"/>
                <w:sz w:val="24"/>
                <w:szCs w:val="24"/>
              </w:rPr>
              <w:t>得分：85.36</w:t>
            </w:r>
            <w:r>
              <w:rPr>
                <w:rFonts w:hint="eastAsia" w:asciiTheme="minorEastAsia" w:hAnsiTheme="minorEastAsia"/>
                <w:sz w:val="24"/>
                <w:szCs w:val="24"/>
              </w:rPr>
              <w:t xml:space="preserve">分  </w:t>
            </w:r>
            <w:r>
              <w:rPr>
                <w:rFonts w:hint="eastAsia" w:cs="仿宋" w:asciiTheme="minorEastAsia" w:hAnsiTheme="minorEastAsia"/>
                <w:sz w:val="24"/>
                <w:szCs w:val="24"/>
              </w:rPr>
              <w:t>绩效等级：良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945" w:type="dxa"/>
            <w:shd w:val="clear" w:color="auto" w:fill="auto"/>
            <w:noWrap/>
            <w:vAlign w:val="center"/>
          </w:tcPr>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1.预算编制方面。</w:t>
            </w:r>
            <w:r>
              <w:rPr>
                <w:rFonts w:hint="eastAsia" w:asciiTheme="minorEastAsia" w:hAnsiTheme="minorEastAsia"/>
                <w:sz w:val="24"/>
                <w:szCs w:val="24"/>
              </w:rPr>
              <w:t>林溪镇人民政府2019年部门预算能严格按规定的编制口径、定额标准进行编报，做到将部门所有收入、上级提前下达的项目资金及所属单位部门预算汇总编入部门预算，同时，编制有较完善的政府采购预算，部门预算完整性较好；预算资金安排全部细化到功能分类科目的项级、经济分类科目的款级；项目支出所涉及的项目预算能按照“项目内容、立项依据、开支标准、测算过程、金额”五大要素进行细化编制，部门预算细化程度高。</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2.预算执行方面。</w:t>
            </w:r>
            <w:r>
              <w:rPr>
                <w:rFonts w:hint="eastAsia" w:asciiTheme="minorEastAsia" w:hAnsiTheme="minorEastAsia"/>
                <w:sz w:val="24"/>
                <w:szCs w:val="24"/>
              </w:rPr>
              <w:t>林溪镇人民政府及所属的单位的经费收支日常财务管理工作由林溪镇人民政府实行统一核算和管理；经费开支能按批复预算的用途使用，不铺张浪费，预算公开及时。部门基本支出按规定直接支付到个人账户和相关单位专户，项目支出经申请、批准后由财政直接支付或单位授权支付，部门预算指标管理规范。但部门对预算执行事先规划性较弱，部分指标未达到指标值要求。存在政府采购管理不够严谨；不按预算执行，自行变更项目资金使用方向，项目管理不规范，决算数据与会计账数据不一致等问题；会计信息资料完整性、会计核算及固定资产管理规范性工作有待加强。</w:t>
            </w:r>
          </w:p>
          <w:p>
            <w:pPr>
              <w:spacing w:line="440" w:lineRule="exact"/>
              <w:ind w:firstLine="480" w:firstLineChars="200"/>
              <w:rPr>
                <w:rFonts w:asciiTheme="minorEastAsia" w:hAnsiTheme="minorEastAsia"/>
                <w:bCs/>
                <w:sz w:val="24"/>
                <w:szCs w:val="24"/>
              </w:rPr>
            </w:pPr>
            <w:r>
              <w:rPr>
                <w:rFonts w:hint="eastAsia" w:asciiTheme="minorEastAsia" w:hAnsiTheme="minorEastAsia"/>
                <w:bCs/>
                <w:sz w:val="24"/>
                <w:szCs w:val="24"/>
              </w:rPr>
              <w:t>3.职及效益方面。</w:t>
            </w:r>
            <w:r>
              <w:rPr>
                <w:rFonts w:hint="eastAsia" w:asciiTheme="minorEastAsia" w:hAnsiTheme="minorEastAsia"/>
                <w:sz w:val="24"/>
                <w:szCs w:val="24"/>
              </w:rPr>
              <w:t>县绩效办对三江县林溪镇人民政府2019年度部门主要职责履行情况综合绩效考评结果确定为一等等次；该部门能按照要求履行部门职责已完成的职能工作基本达到预期社会效益，社会公众评议较好。</w:t>
            </w:r>
          </w:p>
          <w:p>
            <w:pPr>
              <w:spacing w:line="440" w:lineRule="exact"/>
              <w:ind w:firstLine="480" w:firstLineChars="200"/>
              <w:rPr>
                <w:rFonts w:cs="宋体" w:asciiTheme="minorEastAsia" w:hAnsiTheme="minorEastAsia"/>
                <w:color w:val="000000"/>
                <w:kern w:val="0"/>
                <w:sz w:val="24"/>
                <w:szCs w:val="24"/>
              </w:rPr>
            </w:pPr>
            <w:r>
              <w:rPr>
                <w:rFonts w:hint="eastAsia" w:asciiTheme="minorEastAsia" w:hAnsiTheme="minorEastAsia"/>
                <w:bCs/>
                <w:sz w:val="24"/>
                <w:szCs w:val="24"/>
              </w:rPr>
              <w:t>4.部门自评方面。</w:t>
            </w:r>
            <w:r>
              <w:rPr>
                <w:rFonts w:hint="eastAsia" w:asciiTheme="minorEastAsia" w:hAnsiTheme="minorEastAsia"/>
                <w:sz w:val="24"/>
                <w:szCs w:val="24"/>
              </w:rPr>
              <w:t>部门较重视预算绩效目标管理工作，林溪镇人民政府根据县财政局要求开展部门整体支出绩效自评，并及时报送相关自评材料。但部门报送的部门整体支出绩效指标及指标值设置规范性、完整性有待提高，应紧扣本部门职能工作及年度项目实施目标要求、内容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945" w:type="dxa"/>
            <w:shd w:val="clear" w:color="auto" w:fill="auto"/>
            <w:noWrap/>
            <w:vAlign w:val="center"/>
          </w:tcPr>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巩固脱贫攻坚主导地位，全力抓好扶贫工作。林溪镇建档立卡贫困户1986户8271人，2014至2018年脱贫1397户5965人，未脱贫589户2306人，未摘帽村为枫木、水团2个村，贫困发生率由原来的26.18%降至7.4%。2019年底林溪镇7个贫困村全部脱贫摘帽，贫困发生率将降至1.7%。林溪镇多次组织实施了脱贫攻坚大培训、大排查、大整改、大宣讲、大走访、大提升活动，对全镇15个村（社区）65个自然屯实行网格化管理，制定包村包村制度，对全镇脱贫攻坚工作分片负责，责任落实到人，对贫困户基本信息、三保障及产业发展等指标制表上墙，实行动态跟踪管理，</w:t>
            </w:r>
            <w:r>
              <w:rPr>
                <w:rFonts w:hint="eastAsia" w:asciiTheme="minorEastAsia" w:hAnsiTheme="minorEastAsia"/>
                <w:bCs/>
                <w:sz w:val="24"/>
                <w:szCs w:val="24"/>
              </w:rPr>
              <w:t>发放帮扶手册1657套，（未脱贫户1067套，脱贫户590套，）、精准帮扶联系卡18张（2018年动态调整、返贫户18户），跟踪帮扶联系卡543张（2018年脱贫户换红色跟踪卡）</w:t>
            </w:r>
            <w:r>
              <w:rPr>
                <w:rFonts w:hint="eastAsia" w:asciiTheme="minorEastAsia" w:hAnsiTheme="minorEastAsia"/>
                <w:sz w:val="24"/>
                <w:szCs w:val="24"/>
              </w:rPr>
              <w:t>。</w:t>
            </w:r>
            <w:r>
              <w:rPr>
                <w:rFonts w:hint="eastAsia" w:asciiTheme="minorEastAsia" w:hAnsiTheme="minorEastAsia"/>
                <w:bCs/>
                <w:sz w:val="24"/>
                <w:szCs w:val="24"/>
              </w:rPr>
              <w:t>常态化开展数据清洗和动态调整工作，</w:t>
            </w:r>
            <w:r>
              <w:rPr>
                <w:rFonts w:hint="eastAsia" w:asciiTheme="minorEastAsia" w:hAnsiTheme="minorEastAsia"/>
                <w:bCs/>
                <w:color w:val="000000"/>
                <w:sz w:val="24"/>
                <w:szCs w:val="24"/>
              </w:rPr>
              <w:t>全镇2019年贫困人口自然增加132人，自然减少140人，上半年数据清洗共完成清洗4630条疑似问题。</w:t>
            </w:r>
            <w:r>
              <w:rPr>
                <w:rFonts w:hint="eastAsia" w:asciiTheme="minorEastAsia" w:hAnsiTheme="minorEastAsia"/>
                <w:color w:val="000000"/>
                <w:kern w:val="0"/>
                <w:sz w:val="24"/>
                <w:szCs w:val="24"/>
              </w:rPr>
              <w:t>全镇落实产业奖补1435户，393.63万元</w:t>
            </w:r>
            <w:r>
              <w:rPr>
                <w:rFonts w:hint="eastAsia" w:asciiTheme="minorEastAsia" w:hAnsiTheme="minorEastAsia"/>
                <w:color w:val="000000"/>
                <w:kern w:val="0"/>
                <w:sz w:val="24"/>
                <w:szCs w:val="24"/>
                <w:lang w:val="zh-CN"/>
              </w:rPr>
              <w:t>；雨露计划共补助学生</w:t>
            </w:r>
            <w:r>
              <w:rPr>
                <w:rFonts w:hint="eastAsia" w:asciiTheme="minorEastAsia" w:hAnsiTheme="minorEastAsia"/>
                <w:color w:val="000000"/>
                <w:kern w:val="0"/>
                <w:sz w:val="24"/>
                <w:szCs w:val="24"/>
              </w:rPr>
              <w:t>319</w:t>
            </w:r>
            <w:r>
              <w:rPr>
                <w:rFonts w:hint="eastAsia" w:asciiTheme="minorEastAsia" w:hAnsiTheme="minorEastAsia"/>
                <w:color w:val="000000"/>
                <w:kern w:val="0"/>
                <w:sz w:val="24"/>
                <w:szCs w:val="24"/>
                <w:lang w:val="zh-CN"/>
              </w:rPr>
              <w:t>人，其中本科补助人数</w:t>
            </w:r>
            <w:r>
              <w:rPr>
                <w:rFonts w:hint="eastAsia" w:asciiTheme="minorEastAsia" w:hAnsiTheme="minorEastAsia"/>
                <w:color w:val="000000"/>
                <w:kern w:val="0"/>
                <w:sz w:val="24"/>
                <w:szCs w:val="24"/>
              </w:rPr>
              <w:t>11人，</w:t>
            </w:r>
            <w:r>
              <w:rPr>
                <w:rFonts w:hint="eastAsia" w:asciiTheme="minorEastAsia" w:hAnsiTheme="minorEastAsia"/>
                <w:color w:val="000000"/>
                <w:kern w:val="0"/>
                <w:sz w:val="24"/>
                <w:szCs w:val="24"/>
                <w:lang w:val="zh-CN"/>
              </w:rPr>
              <w:t>高职补助人数</w:t>
            </w:r>
            <w:r>
              <w:rPr>
                <w:rFonts w:hint="eastAsia" w:asciiTheme="minorEastAsia" w:hAnsiTheme="minorEastAsia"/>
                <w:color w:val="000000"/>
                <w:kern w:val="0"/>
                <w:sz w:val="24"/>
                <w:szCs w:val="24"/>
              </w:rPr>
              <w:t>131</w:t>
            </w:r>
            <w:r>
              <w:rPr>
                <w:rFonts w:hint="eastAsia" w:asciiTheme="minorEastAsia" w:hAnsiTheme="minorEastAsia"/>
                <w:color w:val="000000"/>
                <w:kern w:val="0"/>
                <w:sz w:val="24"/>
                <w:szCs w:val="24"/>
                <w:lang w:val="zh-CN"/>
              </w:rPr>
              <w:t>人，中职学生补助</w:t>
            </w:r>
            <w:r>
              <w:rPr>
                <w:rFonts w:hint="eastAsia" w:asciiTheme="minorEastAsia" w:hAnsiTheme="minorEastAsia"/>
                <w:color w:val="000000"/>
                <w:kern w:val="0"/>
                <w:sz w:val="24"/>
                <w:szCs w:val="24"/>
              </w:rPr>
              <w:t>177</w:t>
            </w:r>
            <w:r>
              <w:rPr>
                <w:rFonts w:hint="eastAsia" w:asciiTheme="minorEastAsia" w:hAnsiTheme="minorEastAsia"/>
                <w:color w:val="000000"/>
                <w:kern w:val="0"/>
                <w:sz w:val="24"/>
                <w:szCs w:val="24"/>
                <w:lang w:val="zh-CN"/>
              </w:rPr>
              <w:t>人，</w:t>
            </w:r>
            <w:r>
              <w:rPr>
                <w:rFonts w:hint="eastAsia" w:asciiTheme="minorEastAsia" w:hAnsiTheme="minorEastAsia"/>
                <w:color w:val="000000"/>
                <w:kern w:val="0"/>
                <w:sz w:val="24"/>
                <w:szCs w:val="24"/>
              </w:rPr>
              <w:t xml:space="preserve"> 共49.1</w:t>
            </w:r>
            <w:r>
              <w:rPr>
                <w:rFonts w:hint="eastAsia" w:asciiTheme="minorEastAsia" w:hAnsiTheme="minorEastAsia"/>
                <w:color w:val="000000"/>
                <w:kern w:val="0"/>
                <w:sz w:val="24"/>
                <w:szCs w:val="24"/>
                <w:lang w:val="zh-CN"/>
              </w:rPr>
              <w:t>万元，其中14、15退出户补助</w:t>
            </w:r>
            <w:r>
              <w:rPr>
                <w:rFonts w:hint="eastAsia" w:asciiTheme="minorEastAsia" w:hAnsiTheme="minorEastAsia"/>
                <w:color w:val="000000"/>
                <w:kern w:val="0"/>
                <w:sz w:val="24"/>
                <w:szCs w:val="24"/>
              </w:rPr>
              <w:t>46</w:t>
            </w:r>
            <w:r>
              <w:rPr>
                <w:rFonts w:hint="eastAsia" w:asciiTheme="minorEastAsia" w:hAnsiTheme="minorEastAsia"/>
                <w:color w:val="000000"/>
                <w:kern w:val="0"/>
                <w:sz w:val="24"/>
                <w:szCs w:val="24"/>
                <w:lang w:val="zh-CN"/>
              </w:rPr>
              <w:t>人，补助金额为</w:t>
            </w:r>
            <w:r>
              <w:rPr>
                <w:rFonts w:hint="eastAsia" w:asciiTheme="minorEastAsia" w:hAnsiTheme="minorEastAsia"/>
                <w:color w:val="000000"/>
                <w:kern w:val="0"/>
                <w:sz w:val="24"/>
                <w:szCs w:val="24"/>
              </w:rPr>
              <w:t>6.6万</w:t>
            </w:r>
            <w:r>
              <w:rPr>
                <w:rFonts w:hint="eastAsia" w:asciiTheme="minorEastAsia" w:hAnsiTheme="minorEastAsia"/>
                <w:color w:val="000000"/>
                <w:kern w:val="0"/>
                <w:sz w:val="24"/>
                <w:szCs w:val="24"/>
                <w:lang w:val="zh-CN"/>
              </w:rPr>
              <w:t>元，2016年及以后脱贫补助</w:t>
            </w:r>
            <w:r>
              <w:rPr>
                <w:rFonts w:hint="eastAsia" w:asciiTheme="minorEastAsia" w:hAnsiTheme="minorEastAsia"/>
                <w:color w:val="000000"/>
                <w:kern w:val="0"/>
                <w:sz w:val="24"/>
                <w:szCs w:val="24"/>
              </w:rPr>
              <w:t>273</w:t>
            </w:r>
            <w:r>
              <w:rPr>
                <w:rFonts w:hint="eastAsia" w:asciiTheme="minorEastAsia" w:hAnsiTheme="minorEastAsia"/>
                <w:color w:val="000000"/>
                <w:kern w:val="0"/>
                <w:sz w:val="24"/>
                <w:szCs w:val="24"/>
                <w:lang w:val="zh-CN"/>
              </w:rPr>
              <w:t>人，补助金额为</w:t>
            </w:r>
            <w:r>
              <w:rPr>
                <w:rFonts w:hint="eastAsia" w:asciiTheme="minorEastAsia" w:hAnsiTheme="minorEastAsia"/>
                <w:color w:val="000000"/>
                <w:kern w:val="0"/>
                <w:sz w:val="24"/>
                <w:szCs w:val="24"/>
              </w:rPr>
              <w:t>42.5万</w:t>
            </w:r>
            <w:r>
              <w:rPr>
                <w:rFonts w:hint="eastAsia" w:asciiTheme="minorEastAsia" w:hAnsiTheme="minorEastAsia"/>
                <w:color w:val="000000"/>
                <w:kern w:val="0"/>
                <w:sz w:val="24"/>
                <w:szCs w:val="24"/>
                <w:lang w:val="zh-CN"/>
              </w:rPr>
              <w:t>元；</w:t>
            </w:r>
            <w:r>
              <w:rPr>
                <w:rFonts w:hint="eastAsia" w:asciiTheme="minorEastAsia" w:hAnsiTheme="minorEastAsia"/>
                <w:color w:val="000000"/>
                <w:kern w:val="0"/>
                <w:sz w:val="24"/>
                <w:szCs w:val="24"/>
              </w:rPr>
              <w:t>符合参保条件的建档立卡户全部参加了基本医疗保险并享受财政补贴政策。全镇易地扶贫搬迁户为550户2414人,全镇多次组织贫困户开展就业技能培训和到县城参加扶贫就业招聘会，</w:t>
            </w:r>
            <w:r>
              <w:rPr>
                <w:rFonts w:hint="eastAsia" w:asciiTheme="minorEastAsia" w:hAnsiTheme="minorEastAsia"/>
                <w:sz w:val="24"/>
                <w:szCs w:val="24"/>
              </w:rPr>
              <w:t>为广大贫困户劳动者与厂家牵桥搭线，为贫困劳动者提供就业岗位，</w:t>
            </w:r>
            <w:r>
              <w:rPr>
                <w:rFonts w:hint="eastAsia" w:asciiTheme="minorEastAsia" w:hAnsiTheme="minorEastAsia"/>
                <w:color w:val="000000"/>
                <w:kern w:val="0"/>
                <w:sz w:val="24"/>
                <w:szCs w:val="24"/>
              </w:rPr>
              <w:t>有547户的为自主选择就业，就业率为99.45%。</w:t>
            </w:r>
            <w:r>
              <w:rPr>
                <w:rFonts w:hint="eastAsia" w:asciiTheme="minorEastAsia" w:hAnsiTheme="minorEastAsia"/>
                <w:kern w:val="0"/>
                <w:sz w:val="24"/>
                <w:szCs w:val="24"/>
              </w:rPr>
              <w:t>全镇符合拆旧数100户，已完成拆除88户，拆旧率为88%；已完成复垦数为48户，复垦达标面积为2.643亩；在已完成拆除的农户中，复垦达标并通过验收的有38户，已兑现补助资金为343万，已完成拆旧但未通过验收的有50户，另外9户正在安排拆旧资金发放工作。</w:t>
            </w:r>
            <w:r>
              <w:rPr>
                <w:rFonts w:hint="eastAsia" w:asciiTheme="minorEastAsia" w:hAnsiTheme="minorEastAsia"/>
                <w:bCs/>
                <w:kern w:val="0"/>
                <w:sz w:val="24"/>
                <w:szCs w:val="24"/>
              </w:rPr>
              <w:t>扎实提高住房保障,</w:t>
            </w:r>
            <w:r>
              <w:rPr>
                <w:rFonts w:hint="eastAsia" w:asciiTheme="minorEastAsia" w:hAnsiTheme="minorEastAsia"/>
                <w:color w:val="000000"/>
                <w:kern w:val="0"/>
                <w:sz w:val="24"/>
                <w:szCs w:val="24"/>
              </w:rPr>
              <w:t>全镇申请通过危房改造农户，已经全部动工359户，并完成第一批危房改造竣工验收280户，兑现补助资金817万元。</w:t>
            </w:r>
            <w:r>
              <w:rPr>
                <w:rFonts w:hint="eastAsia" w:asciiTheme="minorEastAsia" w:hAnsiTheme="minorEastAsia"/>
                <w:bCs/>
                <w:color w:val="000000"/>
                <w:sz w:val="24"/>
                <w:szCs w:val="24"/>
              </w:rPr>
              <w:t>稳步提升医保参合率,全</w:t>
            </w:r>
            <w:r>
              <w:rPr>
                <w:rFonts w:hint="eastAsia" w:asciiTheme="minorEastAsia" w:hAnsiTheme="minorEastAsia"/>
                <w:color w:val="000000"/>
                <w:sz w:val="24"/>
                <w:szCs w:val="24"/>
              </w:rPr>
              <w:t>镇2019年底人口总数31336人，参保应减除人数1864人（其中在校大中专学生498人，服役35人，服刑20人，市外参加医保并有佐证47人，已死亡未销户56人，失联39人，外嫁568人，离异人员29人，其他572人），应参保29472人,</w:t>
            </w:r>
            <w:r>
              <w:rPr>
                <w:rFonts w:hint="eastAsia" w:asciiTheme="minorEastAsia" w:hAnsiTheme="minorEastAsia"/>
                <w:color w:val="000000"/>
                <w:kern w:val="0"/>
                <w:sz w:val="24"/>
                <w:szCs w:val="24"/>
              </w:rPr>
              <w:t>全镇</w:t>
            </w:r>
            <w:r>
              <w:rPr>
                <w:rFonts w:hint="eastAsia" w:asciiTheme="minorEastAsia" w:hAnsiTheme="minorEastAsia"/>
                <w:color w:val="000000"/>
                <w:sz w:val="24"/>
                <w:szCs w:val="24"/>
              </w:rPr>
              <w:t>城乡居民基本医疗保险已参保数为28619人，参保率达97.11%，其中贫困人口全部参保，参保率100%。</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2.抓发展，优化产业基础，促进群众收入。</w:t>
            </w:r>
            <w:r>
              <w:rPr>
                <w:rFonts w:hint="eastAsia" w:asciiTheme="minorEastAsia" w:hAnsiTheme="minorEastAsia"/>
                <w:b/>
                <w:sz w:val="24"/>
                <w:szCs w:val="24"/>
              </w:rPr>
              <w:t>一是</w:t>
            </w:r>
            <w:r>
              <w:rPr>
                <w:rFonts w:hint="eastAsia" w:asciiTheme="minorEastAsia" w:hAnsiTheme="minorEastAsia"/>
                <w:bCs/>
                <w:sz w:val="24"/>
                <w:szCs w:val="24"/>
              </w:rPr>
              <w:t>全面推进特色产业发展，全镇油茶品改备耕面积为6400亩，已种植面积为1967.15亩；重点打造科马界油茶示范基地、高友油茶示范基地和平岩油茶示范基地等油茶品改示范基地，茶叶新种完成624.4亩，茶叶加工厂、茶叶专业合作社发展到61家，高山蔬菜（红薯、韭菜）种植300亩，完成稻田综合种养1680亩，完成鱼坑建设200个，建立牙己县级茶叶科技示范</w:t>
            </w:r>
            <w:r>
              <w:rPr>
                <w:rFonts w:hint="eastAsia" w:asciiTheme="minorEastAsia" w:hAnsiTheme="minorEastAsia"/>
                <w:sz w:val="24"/>
                <w:szCs w:val="24"/>
              </w:rPr>
              <w:t>园、高友乡级茶叶科技示范园、程阳村级茶叶科技示范园、冠洞村级茶叶科技示范园、水团村级茶叶科技示范园、弄团村级油茶科技示范园、高秀村级红薯科技示范园。</w:t>
            </w:r>
            <w:r>
              <w:rPr>
                <w:rFonts w:hint="eastAsia" w:asciiTheme="minorEastAsia" w:hAnsiTheme="minorEastAsia"/>
                <w:b/>
                <w:sz w:val="24"/>
                <w:szCs w:val="24"/>
              </w:rPr>
              <w:t>二是</w:t>
            </w:r>
            <w:r>
              <w:rPr>
                <w:rFonts w:hint="eastAsia" w:asciiTheme="minorEastAsia" w:hAnsiTheme="minorEastAsia"/>
                <w:bCs/>
                <w:sz w:val="24"/>
                <w:szCs w:val="24"/>
              </w:rPr>
              <w:t>充分发挥生态旅游资源，</w:t>
            </w:r>
            <w:r>
              <w:rPr>
                <w:rFonts w:hint="eastAsia" w:asciiTheme="minorEastAsia" w:hAnsiTheme="minorEastAsia"/>
                <w:sz w:val="24"/>
                <w:szCs w:val="24"/>
              </w:rPr>
              <w:t>加强“一桥八寨一宴一线”旅游格局，对景区内的“两违”拆除、卫生整治、黄牛治理等工作实施开展，配合央视完成《百年不变的食客》《我的家乡，侗族寨子里的一鱼三吃》特色旅游宣传片，进一步规范旅游景区市场秩序。</w:t>
            </w:r>
          </w:p>
          <w:p>
            <w:pPr>
              <w:spacing w:line="440" w:lineRule="exact"/>
              <w:ind w:firstLine="480" w:firstLineChars="200"/>
              <w:rPr>
                <w:rFonts w:cs="宋体" w:asciiTheme="minorEastAsia" w:hAnsiTheme="minorEastAsia"/>
                <w:color w:val="000000"/>
                <w:kern w:val="0"/>
                <w:sz w:val="24"/>
                <w:szCs w:val="24"/>
              </w:rPr>
            </w:pPr>
            <w:r>
              <w:rPr>
                <w:rFonts w:hint="eastAsia" w:asciiTheme="minorEastAsia" w:hAnsiTheme="minorEastAsia"/>
                <w:sz w:val="24"/>
                <w:szCs w:val="24"/>
              </w:rPr>
              <w:t>3.抓稳定，统筹社会事业发展，维护社会秩序和谐稳定。</w:t>
            </w:r>
            <w:r>
              <w:rPr>
                <w:rFonts w:hint="eastAsia" w:asciiTheme="minorEastAsia" w:hAnsiTheme="minorEastAsia"/>
                <w:b/>
                <w:sz w:val="24"/>
                <w:szCs w:val="24"/>
              </w:rPr>
              <w:t>一是</w:t>
            </w:r>
            <w:r>
              <w:rPr>
                <w:rFonts w:hint="eastAsia" w:asciiTheme="minorEastAsia" w:hAnsiTheme="minorEastAsia"/>
                <w:bCs/>
                <w:sz w:val="24"/>
                <w:szCs w:val="24"/>
              </w:rPr>
              <w:t>坚持抓好计生工作，</w:t>
            </w:r>
            <w:r>
              <w:rPr>
                <w:rFonts w:hint="eastAsia" w:asciiTheme="minorEastAsia" w:hAnsiTheme="minorEastAsia"/>
                <w:sz w:val="24"/>
                <w:szCs w:val="24"/>
              </w:rPr>
              <w:t xml:space="preserve"> 2019年林溪镇期末常住人口数为28085人，人口自然增长率0.600‰。</w:t>
            </w:r>
            <w:r>
              <w:rPr>
                <w:rFonts w:hint="eastAsia" w:asciiTheme="minorEastAsia" w:hAnsiTheme="minorEastAsia"/>
                <w:b/>
                <w:sz w:val="24"/>
                <w:szCs w:val="24"/>
              </w:rPr>
              <w:t>二是</w:t>
            </w:r>
            <w:r>
              <w:rPr>
                <w:rFonts w:hint="eastAsia" w:asciiTheme="minorEastAsia" w:hAnsiTheme="minorEastAsia"/>
                <w:bCs/>
                <w:sz w:val="24"/>
                <w:szCs w:val="24"/>
              </w:rPr>
              <w:t>坚持优先发展教育，</w:t>
            </w:r>
            <w:r>
              <w:rPr>
                <w:rFonts w:hint="eastAsia" w:asciiTheme="minorEastAsia" w:hAnsiTheme="minorEastAsia"/>
                <w:sz w:val="24"/>
                <w:szCs w:val="24"/>
              </w:rPr>
              <w:t>全力推进安全校舍建设，切实强化校园安全。</w:t>
            </w:r>
            <w:r>
              <w:rPr>
                <w:rFonts w:hint="eastAsia" w:asciiTheme="minorEastAsia" w:hAnsiTheme="minorEastAsia"/>
                <w:b/>
                <w:sz w:val="24"/>
                <w:szCs w:val="24"/>
              </w:rPr>
              <w:t>三是</w:t>
            </w:r>
            <w:r>
              <w:rPr>
                <w:rFonts w:hint="eastAsia" w:asciiTheme="minorEastAsia" w:hAnsiTheme="minorEastAsia"/>
                <w:bCs/>
                <w:sz w:val="24"/>
                <w:szCs w:val="24"/>
              </w:rPr>
              <w:t>坚持落实农村贫困救助，</w:t>
            </w:r>
            <w:r>
              <w:rPr>
                <w:rFonts w:hint="eastAsia" w:asciiTheme="minorEastAsia" w:hAnsiTheme="minorEastAsia"/>
                <w:sz w:val="24"/>
                <w:szCs w:val="24"/>
              </w:rPr>
              <w:t>做到应保尽保，应退尽退，全镇在享低保户751户，2626人，城镇低保28户，66人，农村低保户723户，2560人，新增低保125户，485人，退出645户，2627人。享受大病救助25户，解决救助金11.165万元，享受临时救助18户，解决救助金2.992万元。提升五保供养水平，。新农保缴费率达80.07%，新农合参合率为98%。</w:t>
            </w:r>
            <w:r>
              <w:rPr>
                <w:rFonts w:hint="eastAsia" w:asciiTheme="minorEastAsia" w:hAnsiTheme="minorEastAsia"/>
                <w:b/>
                <w:sz w:val="24"/>
                <w:szCs w:val="24"/>
              </w:rPr>
              <w:t>四是</w:t>
            </w:r>
            <w:r>
              <w:rPr>
                <w:rFonts w:hint="eastAsia" w:asciiTheme="minorEastAsia" w:hAnsiTheme="minorEastAsia"/>
                <w:bCs/>
                <w:color w:val="000000"/>
                <w:sz w:val="24"/>
                <w:szCs w:val="24"/>
              </w:rPr>
              <w:t>坚持深入开展社会治安综合治理，切实维护全镇社会稳定和谐，</w:t>
            </w:r>
            <w:r>
              <w:rPr>
                <w:rFonts w:hint="eastAsia" w:asciiTheme="minorEastAsia" w:hAnsiTheme="minorEastAsia"/>
                <w:color w:val="000000"/>
                <w:sz w:val="24"/>
                <w:szCs w:val="24"/>
              </w:rPr>
              <w:t>镇、村两级人民调解委员会积极解决矛盾纠纷，受理调解33件，调解成功33件，调解成功率为100%，调解终结6件，不予受理1件。</w:t>
            </w:r>
            <w:r>
              <w:rPr>
                <w:rFonts w:hint="eastAsia" w:asciiTheme="minorEastAsia" w:hAnsiTheme="minorEastAsia"/>
                <w:sz w:val="24"/>
                <w:szCs w:val="24"/>
              </w:rPr>
              <w:t>五是</w:t>
            </w:r>
            <w:r>
              <w:rPr>
                <w:rFonts w:hint="eastAsia" w:asciiTheme="minorEastAsia" w:hAnsiTheme="minorEastAsia"/>
                <w:bCs/>
                <w:sz w:val="24"/>
                <w:szCs w:val="24"/>
              </w:rPr>
              <w:t>坚持全面深入开展扫黑除恶专项斗争，</w:t>
            </w:r>
            <w:r>
              <w:rPr>
                <w:rFonts w:hint="eastAsia" w:asciiTheme="minorEastAsia" w:hAnsiTheme="minorEastAsia"/>
                <w:sz w:val="24"/>
                <w:szCs w:val="24"/>
              </w:rPr>
              <w:t>通过“一看二谈三宣传”多措并举，对辖区村服刑人员进行了涉黑涉恶线索摸排并营造了浓烈的普法宣传氛围经彻查，林溪镇辖区社区服刑人员无涉黑涉恶情形,累计走访人数60人，集中教育10次，个别教育30人。</w:t>
            </w:r>
            <w:r>
              <w:rPr>
                <w:rFonts w:hint="eastAsia" w:asciiTheme="minorEastAsia" w:hAnsiTheme="minorEastAsia"/>
                <w:b/>
                <w:bCs/>
                <w:sz w:val="24"/>
                <w:szCs w:val="24"/>
              </w:rPr>
              <w:t>五是</w:t>
            </w:r>
            <w:r>
              <w:rPr>
                <w:rFonts w:hint="eastAsia" w:asciiTheme="minorEastAsia" w:hAnsiTheme="minorEastAsia"/>
                <w:bCs/>
                <w:sz w:val="24"/>
                <w:szCs w:val="24"/>
              </w:rPr>
              <w:t>坚持抓好安全生产工作，落实生产安全责任制，全年</w:t>
            </w:r>
            <w:r>
              <w:rPr>
                <w:rFonts w:hint="eastAsia" w:asciiTheme="minorEastAsia" w:hAnsiTheme="minorEastAsia"/>
                <w:sz w:val="24"/>
                <w:szCs w:val="24"/>
              </w:rPr>
              <w:t>组织开展村寨消防检查8次，发现隐患点132个，其中现场整改128个，剩余4个责令整改并已整改完成。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945" w:type="dxa"/>
            <w:shd w:val="clear" w:color="auto" w:fill="auto"/>
            <w:noWrap/>
            <w:vAlign w:val="center"/>
          </w:tcPr>
          <w:p>
            <w:pPr>
              <w:pStyle w:val="3"/>
              <w:spacing w:beforeLines="0" w:afterLines="0" w:line="440" w:lineRule="exact"/>
              <w:ind w:firstLine="480"/>
              <w:rPr>
                <w:rFonts w:asciiTheme="minorEastAsia" w:hAnsiTheme="minorEastAsia" w:eastAsiaTheme="minorEastAsia"/>
                <w:b w:val="0"/>
                <w:sz w:val="24"/>
                <w:szCs w:val="24"/>
              </w:rPr>
            </w:pPr>
            <w:bookmarkStart w:id="0" w:name="_Toc57198896"/>
            <w:r>
              <w:rPr>
                <w:rFonts w:hint="eastAsia" w:asciiTheme="minorEastAsia" w:hAnsiTheme="minorEastAsia" w:eastAsiaTheme="minorEastAsia"/>
                <w:b w:val="0"/>
                <w:sz w:val="24"/>
                <w:szCs w:val="24"/>
              </w:rPr>
              <w:t>1.预算资金管理有待进一步加强。</w:t>
            </w:r>
            <w:bookmarkEnd w:id="0"/>
          </w:p>
          <w:p>
            <w:pPr>
              <w:spacing w:line="440" w:lineRule="exact"/>
              <w:ind w:firstLine="448" w:firstLineChars="187"/>
              <w:rPr>
                <w:rFonts w:cs="仿宋" w:asciiTheme="minorEastAsia" w:hAnsiTheme="minorEastAsia"/>
                <w:bCs/>
                <w:sz w:val="24"/>
                <w:szCs w:val="24"/>
              </w:rPr>
            </w:pPr>
            <w:r>
              <w:rPr>
                <w:rFonts w:hint="eastAsia" w:asciiTheme="minorEastAsia" w:hAnsiTheme="minorEastAsia"/>
                <w:bCs/>
                <w:sz w:val="24"/>
                <w:szCs w:val="24"/>
              </w:rPr>
              <w:t>（1）预算编制不够准确、不够细化。</w:t>
            </w:r>
            <w:r>
              <w:rPr>
                <w:rFonts w:hint="eastAsia" w:asciiTheme="minorEastAsia" w:hAnsiTheme="minorEastAsia"/>
                <w:b/>
                <w:bCs/>
                <w:sz w:val="24"/>
                <w:szCs w:val="24"/>
              </w:rPr>
              <w:t>一是</w:t>
            </w:r>
            <w:r>
              <w:rPr>
                <w:rFonts w:hint="eastAsia" w:asciiTheme="minorEastAsia" w:hAnsiTheme="minorEastAsia"/>
                <w:bCs/>
                <w:sz w:val="24"/>
                <w:szCs w:val="24"/>
              </w:rPr>
              <w:t>预算调整比率偏高</w:t>
            </w:r>
            <w:r>
              <w:rPr>
                <w:rFonts w:hint="eastAsia" w:asciiTheme="minorEastAsia" w:hAnsiTheme="minorEastAsia"/>
                <w:sz w:val="24"/>
                <w:szCs w:val="24"/>
              </w:rPr>
              <w:t>，2019年林溪镇人民政府</w:t>
            </w:r>
            <w:r>
              <w:rPr>
                <w:rFonts w:asciiTheme="minorEastAsia" w:hAnsiTheme="minorEastAsia"/>
                <w:sz w:val="24"/>
                <w:szCs w:val="24"/>
              </w:rPr>
              <w:t>预算调整率</w:t>
            </w:r>
            <w:r>
              <w:rPr>
                <w:rFonts w:hint="eastAsia" w:asciiTheme="minorEastAsia" w:hAnsiTheme="minorEastAsia"/>
                <w:sz w:val="24"/>
                <w:szCs w:val="24"/>
              </w:rPr>
              <w:t>、部门预决算收入差异率</w:t>
            </w:r>
            <w:r>
              <w:rPr>
                <w:rFonts w:asciiTheme="minorEastAsia" w:hAnsiTheme="minorEastAsia"/>
                <w:sz w:val="24"/>
                <w:szCs w:val="24"/>
              </w:rPr>
              <w:t>高达35.89%</w:t>
            </w:r>
            <w:r>
              <w:rPr>
                <w:rFonts w:hint="eastAsia" w:cs="仿宋" w:asciiTheme="minorEastAsia" w:hAnsiTheme="minorEastAsia"/>
                <w:bCs/>
                <w:sz w:val="24"/>
                <w:szCs w:val="24"/>
              </w:rPr>
              <w:t xml:space="preserve"> 比指标目标允许的30%范围多5.89个百分点。部门预决算支出差异率32.97%，比指标目标允许的差异率20%多12.97个百分点。</w:t>
            </w:r>
            <w:r>
              <w:rPr>
                <w:rFonts w:hint="eastAsia" w:cs="仿宋" w:asciiTheme="minorEastAsia" w:hAnsiTheme="minorEastAsia"/>
                <w:b/>
                <w:bCs/>
                <w:sz w:val="24"/>
                <w:szCs w:val="24"/>
              </w:rPr>
              <w:t>二是</w:t>
            </w:r>
            <w:r>
              <w:rPr>
                <w:rFonts w:hint="eastAsia" w:cs="仿宋" w:asciiTheme="minorEastAsia" w:hAnsiTheme="minorEastAsia"/>
                <w:bCs/>
                <w:sz w:val="24"/>
                <w:szCs w:val="24"/>
              </w:rPr>
              <w:t>项目预算不够细化，预算编制说明绝大部分只有项目金额，没有细化到具体做什么事、做多少件事、支出标准是多少。</w:t>
            </w:r>
          </w:p>
          <w:p>
            <w:pPr>
              <w:spacing w:line="440" w:lineRule="exact"/>
              <w:ind w:firstLine="480" w:firstLineChars="200"/>
              <w:rPr>
                <w:rFonts w:cs="仿宋" w:asciiTheme="minorEastAsia" w:hAnsiTheme="minorEastAsia"/>
                <w:bCs/>
                <w:sz w:val="24"/>
                <w:szCs w:val="24"/>
              </w:rPr>
            </w:pPr>
            <w:r>
              <w:rPr>
                <w:rFonts w:hint="eastAsia" w:cs="仿宋" w:asciiTheme="minorEastAsia" w:hAnsiTheme="minorEastAsia"/>
                <w:bCs/>
                <w:sz w:val="24"/>
                <w:szCs w:val="24"/>
              </w:rPr>
              <w:t>（2）</w:t>
            </w:r>
            <w:r>
              <w:rPr>
                <w:rFonts w:hint="eastAsia" w:asciiTheme="minorEastAsia" w:hAnsiTheme="minorEastAsia"/>
                <w:sz w:val="24"/>
                <w:szCs w:val="24"/>
              </w:rPr>
              <w:t>政府采购管理不够严谨。未执行政采云，有的采购没有方案及采购手续，如2019年3月30号凭证，印刷5000元，没有方案和政采手续。</w:t>
            </w:r>
          </w:p>
          <w:p>
            <w:pPr>
              <w:spacing w:line="440" w:lineRule="exact"/>
              <w:ind w:firstLine="480" w:firstLineChars="200"/>
              <w:rPr>
                <w:rFonts w:cs="仿宋" w:asciiTheme="minorEastAsia" w:hAnsiTheme="minorEastAsia"/>
                <w:bCs/>
                <w:sz w:val="24"/>
                <w:szCs w:val="24"/>
              </w:rPr>
            </w:pPr>
            <w:r>
              <w:rPr>
                <w:rFonts w:hint="eastAsia" w:cs="仿宋" w:asciiTheme="minorEastAsia" w:hAnsiTheme="minorEastAsia"/>
                <w:bCs/>
                <w:sz w:val="24"/>
                <w:szCs w:val="24"/>
              </w:rPr>
              <w:t>（3）</w:t>
            </w:r>
            <w:r>
              <w:rPr>
                <w:rFonts w:hint="eastAsia" w:asciiTheme="minorEastAsia" w:hAnsiTheme="minorEastAsia"/>
                <w:sz w:val="24"/>
                <w:szCs w:val="24"/>
              </w:rPr>
              <w:t>“三公经费”管理有待加强。2019年</w:t>
            </w:r>
            <w:r>
              <w:rPr>
                <w:rFonts w:hint="eastAsia" w:asciiTheme="minorEastAsia" w:hAnsiTheme="minorEastAsia"/>
                <w:sz w:val="24"/>
                <w:szCs w:val="24"/>
                <w:lang w:eastAsia="zh-CN"/>
              </w:rPr>
              <w:t>3月</w:t>
            </w:r>
            <w:r>
              <w:rPr>
                <w:rFonts w:hint="eastAsia" w:asciiTheme="minorEastAsia" w:hAnsiTheme="minorEastAsia"/>
                <w:sz w:val="24"/>
                <w:szCs w:val="24"/>
                <w:lang w:val="en-US" w:eastAsia="zh-CN"/>
              </w:rPr>
              <w:t>30</w:t>
            </w:r>
            <w:bookmarkStart w:id="7" w:name="_GoBack"/>
            <w:bookmarkEnd w:id="7"/>
            <w:r>
              <w:rPr>
                <w:rFonts w:hint="eastAsia" w:asciiTheme="minorEastAsia" w:hAnsiTheme="minorEastAsia"/>
                <w:sz w:val="24"/>
                <w:szCs w:val="24"/>
                <w:lang w:eastAsia="zh-CN"/>
              </w:rPr>
              <w:t>号</w:t>
            </w:r>
            <w:r>
              <w:rPr>
                <w:rFonts w:hint="eastAsia" w:asciiTheme="minorEastAsia" w:hAnsiTheme="minorEastAsia"/>
                <w:sz w:val="24"/>
                <w:szCs w:val="24"/>
              </w:rPr>
              <w:t>凭证，将防火通道硬化款用于消防车用油开支，不符合公务用车管理要求，公务接待没有附审批表。</w:t>
            </w:r>
          </w:p>
          <w:p>
            <w:pPr>
              <w:spacing w:line="440" w:lineRule="exact"/>
              <w:rPr>
                <w:rFonts w:asciiTheme="minorEastAsia" w:hAnsiTheme="minorEastAsia"/>
                <w:sz w:val="24"/>
                <w:szCs w:val="24"/>
              </w:rPr>
            </w:pPr>
            <w:r>
              <w:rPr>
                <w:rFonts w:hint="eastAsia" w:asciiTheme="minorEastAsia" w:hAnsiTheme="minorEastAsia"/>
                <w:sz w:val="24"/>
                <w:szCs w:val="24"/>
              </w:rPr>
              <w:t xml:space="preserve">  （4）不按预算执行，自行变更项目资金使用方向，项目管理不规范。林溪镇高友村油茶基地提升工程项目5.56万元，镇政府会议纪要从县林业局下拨的“一村一果”剩余经费安排5.7万元，实际上“一村一果”项目已没有剩余资金，镇财政所没有任何程序直接从结余的传统民族文化建设经费中安排。高友村最初申请的是油茶基地绿化，最后支出的是购买樱桃果树苗。</w:t>
            </w:r>
          </w:p>
          <w:p>
            <w:pPr>
              <w:spacing w:line="440" w:lineRule="exact"/>
              <w:ind w:firstLine="340" w:firstLineChars="142"/>
              <w:rPr>
                <w:rFonts w:asciiTheme="minorEastAsia" w:hAnsiTheme="minorEastAsia"/>
                <w:sz w:val="24"/>
                <w:szCs w:val="24"/>
              </w:rPr>
            </w:pPr>
            <w:r>
              <w:rPr>
                <w:rFonts w:hint="eastAsia" w:asciiTheme="minorEastAsia" w:hAnsiTheme="minorEastAsia"/>
                <w:sz w:val="24"/>
                <w:szCs w:val="24"/>
              </w:rPr>
              <w:t>（5）</w:t>
            </w:r>
            <w:r>
              <w:rPr>
                <w:rFonts w:hint="eastAsia" w:cs="仿宋" w:asciiTheme="minorEastAsia" w:hAnsiTheme="minorEastAsia"/>
                <w:bCs/>
                <w:sz w:val="24"/>
                <w:szCs w:val="24"/>
              </w:rPr>
              <w:t>其他应付款结余过大。2019年其他应付款上年结余272.22万元，年末结余391.84万元，年末结余是林溪镇人民政府部门调整预算的17.53%。经了解，资金部分主管部门专项资金采取“以拨作支”方式，林溪镇政府在会计核算时作为“其他应付款”处理，而这部分资金结余金额较大，财政又无法调剂使用，无法有效发挥财政资金使用效率。</w:t>
            </w:r>
          </w:p>
          <w:p>
            <w:pPr>
              <w:pStyle w:val="3"/>
              <w:spacing w:beforeLines="0" w:afterLines="0" w:line="440" w:lineRule="exact"/>
              <w:ind w:firstLine="480"/>
              <w:rPr>
                <w:rFonts w:asciiTheme="minorEastAsia" w:hAnsiTheme="minorEastAsia" w:eastAsiaTheme="minorEastAsia"/>
                <w:b w:val="0"/>
                <w:sz w:val="24"/>
                <w:szCs w:val="24"/>
              </w:rPr>
            </w:pPr>
            <w:bookmarkStart w:id="1" w:name="_Toc57198897"/>
            <w:r>
              <w:rPr>
                <w:rFonts w:hint="eastAsia" w:asciiTheme="minorEastAsia" w:hAnsiTheme="minorEastAsia" w:eastAsiaTheme="minorEastAsia"/>
                <w:b w:val="0"/>
                <w:sz w:val="24"/>
                <w:szCs w:val="24"/>
              </w:rPr>
              <w:t>2.资产管理不规范</w:t>
            </w:r>
            <w:bookmarkEnd w:id="1"/>
            <w:r>
              <w:rPr>
                <w:rFonts w:hint="eastAsia" w:asciiTheme="minorEastAsia" w:hAnsiTheme="minorEastAsia" w:eastAsiaTheme="minorEastAsia"/>
                <w:b w:val="0"/>
                <w:sz w:val="24"/>
                <w:szCs w:val="24"/>
              </w:rPr>
              <w:t>。</w:t>
            </w:r>
            <w:r>
              <w:rPr>
                <w:rFonts w:hint="eastAsia" w:asciiTheme="minorEastAsia" w:hAnsiTheme="minorEastAsia" w:eastAsiaTheme="minorEastAsia"/>
                <w:bCs w:val="0"/>
                <w:sz w:val="24"/>
                <w:szCs w:val="24"/>
              </w:rPr>
              <w:t>一是</w:t>
            </w:r>
            <w:r>
              <w:rPr>
                <w:rFonts w:hint="eastAsia" w:asciiTheme="minorEastAsia" w:hAnsiTheme="minorEastAsia" w:eastAsiaTheme="minorEastAsia"/>
                <w:b w:val="0"/>
                <w:sz w:val="24"/>
                <w:szCs w:val="24"/>
              </w:rPr>
              <w:t>固定资产存在账账、账实不符现象。绩效评价小组抽查部门固定资产系统及会计报表发现，部门资产购置、处置未及时登记入账，查阅原始凭证有固定资产购置事项，2019年度部门预算安排资产购置预算</w:t>
            </w:r>
            <w:r>
              <w:rPr>
                <w:rFonts w:asciiTheme="minorEastAsia" w:hAnsiTheme="minorEastAsia" w:eastAsiaTheme="minorEastAsia"/>
                <w:b w:val="0"/>
                <w:sz w:val="24"/>
                <w:szCs w:val="24"/>
              </w:rPr>
              <w:t>14150元</w:t>
            </w:r>
            <w:r>
              <w:rPr>
                <w:rFonts w:hint="eastAsia" w:asciiTheme="minorEastAsia" w:hAnsiTheme="minorEastAsia" w:eastAsiaTheme="minorEastAsia"/>
                <w:b w:val="0"/>
                <w:sz w:val="24"/>
                <w:szCs w:val="24"/>
              </w:rPr>
              <w:t>，使用易地扶贫搬迁工作经费购买一台大型打印机3万元，</w:t>
            </w:r>
            <w:r>
              <w:rPr>
                <w:rFonts w:asciiTheme="minorEastAsia" w:hAnsiTheme="minorEastAsia" w:eastAsiaTheme="minorEastAsia"/>
                <w:b w:val="0"/>
                <w:sz w:val="24"/>
                <w:szCs w:val="24"/>
              </w:rPr>
              <w:t>但</w:t>
            </w:r>
            <w:r>
              <w:rPr>
                <w:rFonts w:hint="eastAsia" w:asciiTheme="minorEastAsia" w:hAnsiTheme="minorEastAsia" w:eastAsiaTheme="minorEastAsia"/>
                <w:b w:val="0"/>
                <w:sz w:val="24"/>
                <w:szCs w:val="24"/>
              </w:rPr>
              <w:t>2019年决算报表固定资产原值年初数和年末数均为</w:t>
            </w:r>
            <w:r>
              <w:rPr>
                <w:rFonts w:asciiTheme="minorEastAsia" w:hAnsiTheme="minorEastAsia" w:eastAsiaTheme="minorEastAsia"/>
                <w:b w:val="0"/>
                <w:sz w:val="24"/>
                <w:szCs w:val="24"/>
              </w:rPr>
              <w:t>2346552.33元</w:t>
            </w:r>
            <w:r>
              <w:rPr>
                <w:rFonts w:hint="eastAsia" w:asciiTheme="minorEastAsia" w:hAnsiTheme="minorEastAsia" w:eastAsiaTheme="minorEastAsia"/>
                <w:b w:val="0"/>
                <w:sz w:val="24"/>
                <w:szCs w:val="24"/>
              </w:rPr>
              <w:t>，国定资产原值却没有变动。</w:t>
            </w:r>
            <w:r>
              <w:rPr>
                <w:rFonts w:hint="eastAsia" w:asciiTheme="minorEastAsia" w:hAnsiTheme="minorEastAsia" w:eastAsiaTheme="minorEastAsia"/>
                <w:sz w:val="24"/>
                <w:szCs w:val="24"/>
              </w:rPr>
              <w:t>二是</w:t>
            </w:r>
            <w:r>
              <w:rPr>
                <w:rFonts w:hint="eastAsia" w:asciiTheme="minorEastAsia" w:hAnsiTheme="minorEastAsia" w:eastAsiaTheme="minorEastAsia"/>
                <w:b w:val="0"/>
                <w:sz w:val="24"/>
                <w:szCs w:val="24"/>
              </w:rPr>
              <w:t>2019年会计年度未对资产进行清点盘查，资产管理家底不清。</w:t>
            </w:r>
          </w:p>
          <w:p>
            <w:pPr>
              <w:pStyle w:val="3"/>
              <w:spacing w:beforeLines="0" w:afterLines="0" w:line="440" w:lineRule="exact"/>
              <w:ind w:firstLine="480"/>
              <w:rPr>
                <w:rFonts w:cs="宋体" w:asciiTheme="minorEastAsia" w:hAnsiTheme="minorEastAsia" w:eastAsiaTheme="minorEastAsia"/>
                <w:b w:val="0"/>
                <w:color w:val="000000"/>
                <w:kern w:val="0"/>
                <w:sz w:val="24"/>
                <w:szCs w:val="24"/>
              </w:rPr>
            </w:pPr>
            <w:bookmarkStart w:id="2" w:name="_Toc57198898"/>
            <w:r>
              <w:rPr>
                <w:rFonts w:hint="eastAsia" w:asciiTheme="minorEastAsia" w:hAnsiTheme="minorEastAsia" w:eastAsiaTheme="minorEastAsia"/>
                <w:b w:val="0"/>
                <w:sz w:val="24"/>
                <w:szCs w:val="24"/>
              </w:rPr>
              <w:t>3.会计基础规范工作仍需加强</w:t>
            </w:r>
            <w:bookmarkEnd w:id="2"/>
            <w:r>
              <w:rPr>
                <w:rFonts w:hint="eastAsia" w:asciiTheme="minorEastAsia" w:hAnsiTheme="minorEastAsia" w:eastAsiaTheme="minorEastAsia"/>
                <w:b w:val="0"/>
                <w:sz w:val="24"/>
                <w:szCs w:val="24"/>
              </w:rPr>
              <w:t>。在核查中发现，</w:t>
            </w:r>
            <w:r>
              <w:rPr>
                <w:rFonts w:hint="eastAsia" w:asciiTheme="minorEastAsia" w:hAnsiTheme="minorEastAsia" w:eastAsiaTheme="minorEastAsia"/>
                <w:sz w:val="24"/>
                <w:szCs w:val="24"/>
              </w:rPr>
              <w:t>一是</w:t>
            </w:r>
            <w:r>
              <w:rPr>
                <w:rFonts w:hint="eastAsia" w:asciiTheme="minorEastAsia" w:hAnsiTheme="minorEastAsia" w:eastAsiaTheme="minorEastAsia"/>
                <w:b w:val="0"/>
                <w:sz w:val="24"/>
                <w:szCs w:val="24"/>
              </w:rPr>
              <w:t>林溪镇人民政府未实行分项核算。</w:t>
            </w:r>
            <w:r>
              <w:rPr>
                <w:rFonts w:hint="eastAsia" w:asciiTheme="minorEastAsia" w:hAnsiTheme="minorEastAsia" w:eastAsiaTheme="minorEastAsia"/>
                <w:sz w:val="24"/>
                <w:szCs w:val="24"/>
              </w:rPr>
              <w:t>二是</w:t>
            </w:r>
            <w:r>
              <w:rPr>
                <w:rFonts w:hint="eastAsia" w:asciiTheme="minorEastAsia" w:hAnsiTheme="minorEastAsia" w:eastAsiaTheme="minorEastAsia"/>
                <w:b w:val="0"/>
                <w:sz w:val="24"/>
                <w:szCs w:val="24"/>
              </w:rPr>
              <w:t>决算报表预算收入决算数与实际预算数不一致，《决算报表》预算收入决算数</w:t>
            </w:r>
            <w:r>
              <w:rPr>
                <w:rFonts w:asciiTheme="minorEastAsia" w:hAnsiTheme="minorEastAsia" w:eastAsiaTheme="minorEastAsia"/>
                <w:b w:val="0"/>
                <w:sz w:val="24"/>
                <w:szCs w:val="24"/>
              </w:rPr>
              <w:t>2235</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11</w:t>
            </w:r>
            <w:r>
              <w:rPr>
                <w:rFonts w:hint="eastAsia" w:asciiTheme="minorEastAsia" w:hAnsiTheme="minorEastAsia" w:eastAsiaTheme="minorEastAsia"/>
                <w:b w:val="0"/>
                <w:sz w:val="24"/>
                <w:szCs w:val="24"/>
              </w:rPr>
              <w:t>元，12月《预算管理资金指标执行情况》总指标</w:t>
            </w:r>
            <w:r>
              <w:rPr>
                <w:rFonts w:asciiTheme="minorEastAsia" w:hAnsiTheme="minorEastAsia" w:eastAsiaTheme="minorEastAsia"/>
                <w:b w:val="0"/>
                <w:sz w:val="24"/>
                <w:szCs w:val="24"/>
              </w:rPr>
              <w:t>24722239.72元</w:t>
            </w:r>
            <w:r>
              <w:rPr>
                <w:rFonts w:hint="eastAsia" w:asciiTheme="minorEastAsia" w:hAnsiTheme="minorEastAsia" w:eastAsiaTheme="minorEastAsia"/>
                <w:b w:val="0"/>
                <w:sz w:val="24"/>
                <w:szCs w:val="24"/>
              </w:rPr>
              <w:t>（这一数字与县财政局提供数据一致）。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945" w:type="dxa"/>
            <w:shd w:val="clear" w:color="auto" w:fill="auto"/>
            <w:noWrap/>
            <w:vAlign w:val="center"/>
          </w:tcPr>
          <w:p>
            <w:pPr>
              <w:pStyle w:val="3"/>
              <w:spacing w:beforeLines="0" w:afterLines="0" w:line="440" w:lineRule="exact"/>
              <w:ind w:firstLine="482"/>
              <w:rPr>
                <w:rFonts w:asciiTheme="minorEastAsia" w:hAnsiTheme="minorEastAsia" w:eastAsiaTheme="minorEastAsia"/>
                <w:sz w:val="24"/>
                <w:szCs w:val="24"/>
                <w:lang w:val="zh-TW"/>
              </w:rPr>
            </w:pPr>
            <w:bookmarkStart w:id="3" w:name="_Toc27604"/>
            <w:r>
              <w:rPr>
                <w:rFonts w:hint="eastAsia" w:asciiTheme="minorEastAsia" w:hAnsiTheme="minorEastAsia" w:eastAsiaTheme="minorEastAsia"/>
                <w:sz w:val="24"/>
                <w:szCs w:val="24"/>
                <w:lang w:val="zh-TW"/>
              </w:rPr>
              <w:t>1.加强预算管理。</w:t>
            </w:r>
          </w:p>
          <w:p>
            <w:pPr>
              <w:pStyle w:val="5"/>
              <w:spacing w:before="0" w:line="440" w:lineRule="exact"/>
              <w:ind w:firstLine="357" w:firstLineChars="127"/>
              <w:jc w:val="both"/>
              <w:rPr>
                <w:rStyle w:val="15"/>
                <w:rFonts w:cs="仿宋" w:asciiTheme="minorEastAsia" w:hAnsiTheme="minorEastAsia" w:eastAsiaTheme="minorEastAsia"/>
                <w:color w:val="000000"/>
                <w:spacing w:val="0"/>
                <w:sz w:val="24"/>
                <w:szCs w:val="24"/>
              </w:rPr>
            </w:pPr>
            <w:r>
              <w:rPr>
                <w:rFonts w:hint="eastAsia" w:asciiTheme="minorEastAsia" w:hAnsiTheme="minorEastAsia" w:eastAsiaTheme="minorEastAsia"/>
                <w:b/>
                <w:bCs/>
                <w:sz w:val="24"/>
                <w:szCs w:val="24"/>
                <w:lang w:val="zh-TW"/>
              </w:rPr>
              <w:t>（1）</w:t>
            </w:r>
            <w:r>
              <w:rPr>
                <w:rStyle w:val="15"/>
                <w:rFonts w:hint="eastAsia" w:cs="仿宋" w:asciiTheme="minorEastAsia" w:hAnsiTheme="minorEastAsia" w:eastAsiaTheme="minorEastAsia"/>
                <w:b/>
                <w:color w:val="000000"/>
                <w:spacing w:val="0"/>
                <w:sz w:val="24"/>
                <w:szCs w:val="24"/>
              </w:rPr>
              <w:t>提高预算编制质量</w:t>
            </w:r>
            <w:r>
              <w:rPr>
                <w:rStyle w:val="15"/>
                <w:rFonts w:hint="eastAsia" w:cs="仿宋" w:asciiTheme="minorEastAsia" w:hAnsiTheme="minorEastAsia" w:eastAsiaTheme="minorEastAsia"/>
                <w:color w:val="000000"/>
                <w:spacing w:val="0"/>
                <w:sz w:val="24"/>
                <w:szCs w:val="24"/>
              </w:rPr>
              <w:t>。</w:t>
            </w:r>
            <w:r>
              <w:rPr>
                <w:rStyle w:val="15"/>
                <w:rFonts w:hint="eastAsia" w:cs="仿宋" w:asciiTheme="minorEastAsia" w:hAnsiTheme="minorEastAsia" w:eastAsiaTheme="minorEastAsia"/>
                <w:color w:val="000000"/>
                <w:spacing w:val="0"/>
                <w:sz w:val="24"/>
                <w:szCs w:val="24"/>
                <w:u w:val="single" w:color="FFFFFF"/>
                <w:lang w:val="zh-TW"/>
              </w:rPr>
              <w:t>严格按照《中华人民共和国预算法》《行政事业单位会计制度》《</w:t>
            </w:r>
            <w:r>
              <w:rPr>
                <w:rStyle w:val="15"/>
                <w:rFonts w:hint="eastAsia" w:cs="仿宋" w:asciiTheme="minorEastAsia" w:hAnsiTheme="minorEastAsia" w:eastAsiaTheme="minorEastAsia"/>
                <w:color w:val="000000"/>
                <w:spacing w:val="0"/>
                <w:sz w:val="24"/>
                <w:szCs w:val="24"/>
                <w:u w:val="single" w:color="FFFFFF"/>
              </w:rPr>
              <w:t>政府会计准则</w:t>
            </w:r>
            <w:r>
              <w:rPr>
                <w:rStyle w:val="15"/>
                <w:rFonts w:hint="eastAsia" w:cs="仿宋" w:asciiTheme="minorEastAsia" w:hAnsiTheme="minorEastAsia" w:eastAsiaTheme="minorEastAsia"/>
                <w:color w:val="000000"/>
                <w:spacing w:val="0"/>
                <w:sz w:val="24"/>
                <w:szCs w:val="24"/>
                <w:u w:val="single" w:color="FFFFFF"/>
                <w:lang w:val="zh-TW"/>
              </w:rPr>
              <w:t>》等有关规定，改进部门预算决算编制工作。</w:t>
            </w:r>
            <w:r>
              <w:rPr>
                <w:rStyle w:val="15"/>
                <w:rFonts w:hint="eastAsia" w:cs="仿宋" w:asciiTheme="minorEastAsia" w:hAnsiTheme="minorEastAsia" w:eastAsiaTheme="minorEastAsia"/>
                <w:color w:val="000000"/>
                <w:spacing w:val="0"/>
                <w:sz w:val="24"/>
                <w:szCs w:val="24"/>
                <w:lang w:val="zh-TW"/>
              </w:rPr>
              <w:t>完善收入预算编制管理，科学预测本部门下一年度事业收入情况；</w:t>
            </w:r>
            <w:r>
              <w:rPr>
                <w:rStyle w:val="15"/>
                <w:rFonts w:hint="eastAsia" w:cs="仿宋" w:asciiTheme="minorEastAsia" w:hAnsiTheme="minorEastAsia" w:eastAsiaTheme="minorEastAsia"/>
                <w:color w:val="000000"/>
                <w:spacing w:val="0"/>
                <w:sz w:val="24"/>
                <w:szCs w:val="24"/>
              </w:rPr>
              <w:t>进一步细化项目预算，要对项目进行认真的前期评估论证，所有部门项目支出预算要按照“项目内容、立项依据、开支标准、测算过程、金额”五要素进行细化。</w:t>
            </w:r>
          </w:p>
          <w:p>
            <w:pPr>
              <w:pStyle w:val="5"/>
              <w:spacing w:before="0" w:line="440" w:lineRule="exact"/>
              <w:ind w:firstLine="343" w:firstLineChars="143"/>
              <w:jc w:val="both"/>
              <w:rPr>
                <w:rFonts w:cs="仿宋" w:asciiTheme="minorEastAsia" w:hAnsiTheme="minorEastAsia" w:eastAsiaTheme="minorEastAsia"/>
                <w:color w:val="000000"/>
                <w:sz w:val="24"/>
                <w:szCs w:val="24"/>
              </w:rPr>
            </w:pPr>
            <w:r>
              <w:rPr>
                <w:rStyle w:val="15"/>
                <w:rFonts w:hint="eastAsia" w:cs="仿宋" w:asciiTheme="minorEastAsia" w:hAnsiTheme="minorEastAsia" w:eastAsiaTheme="minorEastAsia"/>
                <w:color w:val="000000"/>
                <w:spacing w:val="0"/>
                <w:sz w:val="24"/>
                <w:szCs w:val="24"/>
              </w:rPr>
              <w:t>（2）</w:t>
            </w:r>
            <w:r>
              <w:rPr>
                <w:rFonts w:hint="eastAsia" w:cs="宋体" w:asciiTheme="minorEastAsia" w:hAnsiTheme="minorEastAsia" w:eastAsiaTheme="minorEastAsia"/>
                <w:b/>
                <w:sz w:val="24"/>
                <w:szCs w:val="24"/>
              </w:rPr>
              <w:t>重视预算执行规范管理。一是</w:t>
            </w:r>
            <w:r>
              <w:rPr>
                <w:rFonts w:hint="eastAsia" w:cs="宋体" w:asciiTheme="minorEastAsia" w:hAnsiTheme="minorEastAsia" w:eastAsiaTheme="minorEastAsia"/>
                <w:sz w:val="24"/>
                <w:szCs w:val="24"/>
              </w:rPr>
              <w:t>加强项目执行进度和资金支出进度“双监督”，提高资金使用效率。建议林溪镇人民政府针对上级补助资金 “执行慢”的问题，以提升资金使用效率为目标，结合项目申请、审核等工作流程和资金使用特性，优化项目资金支出结构，提高资金使用效率。</w:t>
            </w:r>
            <w:r>
              <w:rPr>
                <w:rFonts w:hint="eastAsia" w:cs="宋体" w:asciiTheme="minorEastAsia" w:hAnsiTheme="minorEastAsia" w:eastAsiaTheme="minorEastAsia"/>
                <w:b/>
                <w:sz w:val="24"/>
                <w:szCs w:val="24"/>
              </w:rPr>
              <w:t>二是</w:t>
            </w:r>
            <w:r>
              <w:rPr>
                <w:rFonts w:hint="eastAsia" w:cs="宋体" w:asciiTheme="minorEastAsia" w:hAnsiTheme="minorEastAsia" w:eastAsiaTheme="minorEastAsia"/>
                <w:sz w:val="24"/>
                <w:szCs w:val="24"/>
              </w:rPr>
              <w:t>建议三江侗族自治县财政局加强对各部门切块经费资金使用的指导，对上级转移经费（包括市本级切块经费）都应该按程序将资金逐级下达分解，真实、客观反映项目资金的使用进度，杜绝为追求本级预算支出进度而采取“以拨作支”方式，确保财政资金的规范使用，提高资金使用效率。</w:t>
            </w:r>
            <w:r>
              <w:rPr>
                <w:rFonts w:hint="eastAsia" w:cs="宋体" w:asciiTheme="minorEastAsia" w:hAnsiTheme="minorEastAsia" w:eastAsiaTheme="minorEastAsia"/>
                <w:b/>
                <w:sz w:val="24"/>
                <w:szCs w:val="24"/>
              </w:rPr>
              <w:t>三是</w:t>
            </w:r>
            <w:r>
              <w:rPr>
                <w:rFonts w:hint="eastAsia" w:cs="宋体" w:asciiTheme="minorEastAsia" w:hAnsiTheme="minorEastAsia" w:eastAsiaTheme="minorEastAsia"/>
                <w:sz w:val="24"/>
                <w:szCs w:val="24"/>
              </w:rPr>
              <w:t>严格项目资金规范使用，做到专款专用。</w:t>
            </w:r>
          </w:p>
          <w:p>
            <w:pPr>
              <w:pStyle w:val="5"/>
              <w:spacing w:before="0" w:line="440" w:lineRule="exact"/>
              <w:ind w:firstLine="343" w:firstLineChars="143"/>
              <w:jc w:val="both"/>
              <w:rPr>
                <w:rStyle w:val="15"/>
                <w:rFonts w:cs="仿宋" w:asciiTheme="minorEastAsia" w:hAnsiTheme="minorEastAsia" w:eastAsiaTheme="minorEastAsia"/>
                <w:color w:val="000000"/>
                <w:spacing w:val="0"/>
                <w:sz w:val="24"/>
                <w:szCs w:val="24"/>
                <w:u w:val="single" w:color="FFFFFF"/>
                <w:lang w:val="zh-TW"/>
              </w:rPr>
            </w:pPr>
            <w:r>
              <w:rPr>
                <w:rStyle w:val="15"/>
                <w:rFonts w:hint="eastAsia" w:cs="仿宋" w:asciiTheme="minorEastAsia" w:hAnsiTheme="minorEastAsia" w:eastAsiaTheme="minorEastAsia"/>
                <w:color w:val="000000"/>
                <w:spacing w:val="0"/>
                <w:sz w:val="24"/>
                <w:szCs w:val="24"/>
              </w:rPr>
              <w:t>（3）</w:t>
            </w:r>
            <w:r>
              <w:rPr>
                <w:rStyle w:val="15"/>
                <w:rFonts w:hint="eastAsia" w:cs="仿宋" w:asciiTheme="minorEastAsia" w:hAnsiTheme="minorEastAsia" w:eastAsiaTheme="minorEastAsia"/>
                <w:color w:val="000000"/>
                <w:spacing w:val="0"/>
                <w:sz w:val="24"/>
                <w:szCs w:val="24"/>
                <w:lang w:val="zh-TW"/>
              </w:rPr>
              <w:t>加大预算编制与预算执行结合力度。年度预算执行进度、审计监督、财政专项监督结果应作为下一年度编制预算的重要参考依据，</w:t>
            </w:r>
            <w:r>
              <w:rPr>
                <w:rStyle w:val="15"/>
                <w:rFonts w:hint="eastAsia" w:cs="仿宋" w:asciiTheme="minorEastAsia" w:hAnsiTheme="minorEastAsia" w:eastAsiaTheme="minorEastAsia"/>
                <w:color w:val="000000"/>
                <w:spacing w:val="0"/>
                <w:sz w:val="24"/>
                <w:szCs w:val="24"/>
                <w:u w:val="single" w:color="FFFFFF"/>
                <w:lang w:val="zh-TW"/>
              </w:rPr>
              <w:t>应根据事业发展需要完整、准确的编制本部门预算；</w:t>
            </w:r>
            <w:r>
              <w:rPr>
                <w:rStyle w:val="15"/>
                <w:rFonts w:hint="eastAsia" w:cs="仿宋" w:asciiTheme="minorEastAsia" w:hAnsiTheme="minorEastAsia" w:eastAsiaTheme="minorEastAsia"/>
                <w:color w:val="000000"/>
                <w:spacing w:val="0"/>
                <w:sz w:val="24"/>
                <w:szCs w:val="24"/>
                <w:u w:val="single" w:color="FFFFFF"/>
              </w:rPr>
              <w:t>对一些已经明确的专项工作任务，</w:t>
            </w:r>
            <w:r>
              <w:rPr>
                <w:rFonts w:hint="eastAsia" w:cs="仿宋" w:asciiTheme="minorEastAsia" w:hAnsiTheme="minorEastAsia" w:eastAsiaTheme="minorEastAsia"/>
                <w:sz w:val="24"/>
                <w:szCs w:val="24"/>
              </w:rPr>
              <w:t>预算资金予以安排，减少年度执行过程频繁追加预算</w:t>
            </w:r>
          </w:p>
          <w:p>
            <w:pPr>
              <w:pStyle w:val="3"/>
              <w:spacing w:beforeLines="0" w:afterLines="0" w:line="440" w:lineRule="exact"/>
              <w:ind w:firstLine="480"/>
              <w:rPr>
                <w:rFonts w:asciiTheme="minorEastAsia" w:hAnsiTheme="minorEastAsia" w:eastAsiaTheme="minorEastAsia"/>
                <w:b w:val="0"/>
                <w:sz w:val="24"/>
                <w:szCs w:val="24"/>
                <w:lang w:val="zh-TW"/>
              </w:rPr>
            </w:pPr>
            <w:bookmarkStart w:id="4" w:name="_Toc57198901"/>
            <w:r>
              <w:rPr>
                <w:rFonts w:hint="eastAsia" w:asciiTheme="minorEastAsia" w:hAnsiTheme="minorEastAsia" w:eastAsiaTheme="minorEastAsia"/>
                <w:b w:val="0"/>
                <w:sz w:val="24"/>
                <w:szCs w:val="24"/>
                <w:lang w:val="zh-TW"/>
              </w:rPr>
              <w:t>2.加强会计基础工作规范化管理</w:t>
            </w:r>
            <w:bookmarkEnd w:id="3"/>
            <w:bookmarkEnd w:id="4"/>
            <w:r>
              <w:rPr>
                <w:rFonts w:hint="eastAsia" w:asciiTheme="minorEastAsia" w:hAnsiTheme="minorEastAsia" w:eastAsiaTheme="minorEastAsia"/>
                <w:b w:val="0"/>
                <w:sz w:val="24"/>
                <w:szCs w:val="24"/>
                <w:lang w:val="zh-TW"/>
              </w:rPr>
              <w:t>。加强会计基础规范，严格按制度正确使用会计科目进行会计核算，编制会计报表；专项资金实行分项核算、专款专用，真实准确反映单位资金的收、支结存情况；认真审核原始凭证，完善原始凭证、合同协议等会计信息资料，严把财务审核关，关注原始凭证的合法性、完整性；预算会计及财务会计的资金支出审批重要依据不能以复印件代替原件作原始凭证，确保记账凭证所附原始凭证合规、齐全、准确，确保会计信息资料完整及会计核算规范。</w:t>
            </w:r>
            <w:r>
              <w:rPr>
                <w:rFonts w:cs="宋体" w:asciiTheme="minorEastAsia" w:hAnsiTheme="minorEastAsia" w:eastAsiaTheme="minorEastAsia"/>
                <w:b w:val="0"/>
                <w:kern w:val="0"/>
                <w:sz w:val="24"/>
                <w:szCs w:val="24"/>
              </w:rPr>
              <w:t xml:space="preserve"> </w:t>
            </w:r>
          </w:p>
          <w:p>
            <w:pPr>
              <w:pStyle w:val="3"/>
              <w:spacing w:beforeLines="0" w:afterLines="0" w:line="440" w:lineRule="exact"/>
              <w:ind w:firstLine="480"/>
              <w:rPr>
                <w:rFonts w:cs="仿宋_GB2312" w:asciiTheme="minorEastAsia" w:hAnsiTheme="minorEastAsia" w:eastAsiaTheme="minorEastAsia"/>
                <w:b w:val="0"/>
                <w:sz w:val="24"/>
                <w:szCs w:val="24"/>
              </w:rPr>
            </w:pPr>
            <w:bookmarkStart w:id="5" w:name="_Toc57198902"/>
            <w:r>
              <w:rPr>
                <w:rFonts w:hint="eastAsia" w:asciiTheme="minorEastAsia" w:hAnsiTheme="minorEastAsia" w:eastAsiaTheme="minorEastAsia"/>
                <w:b w:val="0"/>
                <w:sz w:val="24"/>
                <w:szCs w:val="24"/>
                <w:lang w:val="zh-TW"/>
              </w:rPr>
              <w:t>3.加强资产管理</w:t>
            </w:r>
            <w:bookmarkEnd w:id="5"/>
            <w:r>
              <w:rPr>
                <w:rFonts w:hint="eastAsia" w:asciiTheme="minorEastAsia" w:hAnsiTheme="minorEastAsia" w:eastAsiaTheme="minorEastAsia"/>
                <w:b w:val="0"/>
                <w:sz w:val="24"/>
                <w:szCs w:val="24"/>
                <w:lang w:val="zh-TW"/>
              </w:rPr>
              <w:t>。</w:t>
            </w:r>
            <w:r>
              <w:rPr>
                <w:rFonts w:hint="eastAsia" w:asciiTheme="minorEastAsia" w:hAnsiTheme="minorEastAsia" w:eastAsiaTheme="minorEastAsia"/>
                <w:sz w:val="24"/>
                <w:szCs w:val="24"/>
                <w:lang w:val="zh-TW"/>
              </w:rPr>
              <w:t>一是</w:t>
            </w:r>
            <w:r>
              <w:rPr>
                <w:rFonts w:hint="eastAsia" w:cs="仿宋_GB2312" w:asciiTheme="minorEastAsia" w:hAnsiTheme="minorEastAsia" w:eastAsiaTheme="minorEastAsia"/>
                <w:b w:val="0"/>
                <w:sz w:val="24"/>
                <w:szCs w:val="24"/>
              </w:rPr>
              <w:t>加强采购环节及采购物资管理。</w:t>
            </w:r>
            <w:r>
              <w:rPr>
                <w:rFonts w:hint="eastAsia" w:cs="仿宋_GB2312" w:asciiTheme="minorEastAsia" w:hAnsiTheme="minorEastAsia" w:eastAsiaTheme="minorEastAsia"/>
                <w:b w:val="0"/>
                <w:bCs w:val="0"/>
                <w:sz w:val="24"/>
                <w:szCs w:val="24"/>
              </w:rPr>
              <w:t>对</w:t>
            </w:r>
            <w:r>
              <w:rPr>
                <w:rFonts w:hint="eastAsia" w:asciiTheme="minorEastAsia" w:hAnsiTheme="minorEastAsia" w:eastAsiaTheme="minorEastAsia"/>
                <w:b w:val="0"/>
                <w:bCs w:val="0"/>
                <w:sz w:val="24"/>
                <w:szCs w:val="24"/>
              </w:rPr>
              <w:t>要严格执行政府采购各环节管理管理制度，确保采购行为公开、规范。同时，要加强对购买物质的验收</w:t>
            </w:r>
            <w:r>
              <w:rPr>
                <w:rFonts w:hint="eastAsia" w:asciiTheme="minorEastAsia" w:hAnsiTheme="minorEastAsia" w:eastAsiaTheme="minorEastAsia"/>
                <w:b w:val="0"/>
                <w:color w:val="000000"/>
                <w:sz w:val="24"/>
                <w:szCs w:val="24"/>
              </w:rPr>
              <w:t>管理，及时登记固定资产账。</w:t>
            </w:r>
            <w:r>
              <w:rPr>
                <w:rFonts w:hint="eastAsia" w:asciiTheme="minorEastAsia" w:hAnsiTheme="minorEastAsia" w:eastAsiaTheme="minorEastAsia"/>
                <w:bCs w:val="0"/>
                <w:sz w:val="24"/>
                <w:szCs w:val="24"/>
                <w:lang w:val="zh-TW"/>
              </w:rPr>
              <w:t>二是</w:t>
            </w:r>
            <w:r>
              <w:rPr>
                <w:rFonts w:hint="eastAsia" w:asciiTheme="minorEastAsia" w:hAnsiTheme="minorEastAsia" w:eastAsiaTheme="minorEastAsia"/>
                <w:b w:val="0"/>
                <w:sz w:val="24"/>
                <w:szCs w:val="24"/>
                <w:lang w:val="zh-TW"/>
              </w:rPr>
              <w:t>建立完善国有资产管理制度，健全资产管理责任制、落实相关人员、明确职责；从资产的购置、验收、使用、调拨、转让、报废、报损等环节加强制度建设，堵住资产流失的漏洞，使资产管理制</w:t>
            </w:r>
            <w:r>
              <w:rPr>
                <w:rFonts w:hint="eastAsia" w:asciiTheme="minorEastAsia" w:hAnsiTheme="minorEastAsia" w:eastAsiaTheme="minorEastAsia"/>
                <w:b w:val="0"/>
                <w:sz w:val="24"/>
                <w:szCs w:val="24"/>
              </w:rPr>
              <w:t>度化；严格</w:t>
            </w:r>
            <w:r>
              <w:rPr>
                <w:rFonts w:hint="eastAsia" w:asciiTheme="minorEastAsia" w:hAnsiTheme="minorEastAsia" w:eastAsiaTheme="minorEastAsia"/>
                <w:b w:val="0"/>
                <w:sz w:val="24"/>
                <w:szCs w:val="24"/>
                <w:lang w:val="zh-TW"/>
              </w:rPr>
              <w:t>按照资产清点盘查及处置等相关规定，定期对资产进行清点盘查，做到账账相符、账表相符、账实相符。</w:t>
            </w:r>
          </w:p>
          <w:p>
            <w:pPr>
              <w:pStyle w:val="3"/>
              <w:spacing w:beforeLines="0" w:afterLines="0" w:line="440" w:lineRule="exact"/>
              <w:ind w:firstLine="480"/>
              <w:rPr>
                <w:rFonts w:cs="宋体" w:asciiTheme="minorEastAsia" w:hAnsiTheme="minorEastAsia" w:eastAsiaTheme="minorEastAsia"/>
                <w:b w:val="0"/>
                <w:color w:val="000000"/>
                <w:kern w:val="0"/>
                <w:sz w:val="24"/>
                <w:szCs w:val="24"/>
              </w:rPr>
            </w:pPr>
            <w:bookmarkStart w:id="6" w:name="_Toc57198903"/>
            <w:r>
              <w:rPr>
                <w:rFonts w:hint="eastAsia" w:cs="仿宋" w:asciiTheme="minorEastAsia" w:hAnsiTheme="minorEastAsia" w:eastAsiaTheme="minorEastAsia"/>
                <w:b w:val="0"/>
                <w:sz w:val="24"/>
                <w:szCs w:val="24"/>
              </w:rPr>
              <w:t>4.</w:t>
            </w:r>
            <w:r>
              <w:rPr>
                <w:rFonts w:hint="eastAsia" w:asciiTheme="minorEastAsia" w:hAnsiTheme="minorEastAsia" w:eastAsiaTheme="minorEastAsia"/>
                <w:b w:val="0"/>
                <w:sz w:val="24"/>
                <w:szCs w:val="24"/>
              </w:rPr>
              <w:t>加强财务人员业务培训</w:t>
            </w:r>
            <w:bookmarkEnd w:id="6"/>
            <w:r>
              <w:rPr>
                <w:rFonts w:hint="eastAsia" w:asciiTheme="minorEastAsia" w:hAnsiTheme="minorEastAsia" w:eastAsiaTheme="minorEastAsia"/>
                <w:b w:val="0"/>
                <w:sz w:val="24"/>
                <w:szCs w:val="24"/>
              </w:rPr>
              <w:t>。</w:t>
            </w:r>
            <w:r>
              <w:rPr>
                <w:rFonts w:hint="eastAsia" w:cs="仿宋" w:asciiTheme="minorEastAsia" w:hAnsiTheme="minorEastAsia" w:eastAsiaTheme="minorEastAsia"/>
                <w:b w:val="0"/>
                <w:sz w:val="24"/>
                <w:szCs w:val="24"/>
              </w:rPr>
              <w:t>进一步加强对财务人员和项目管理人员在预决算编制、资金管理、资产管理、会计核算、预算绩效管理等新政策的专题学习培训。</w:t>
            </w:r>
            <w:r>
              <w:rPr>
                <w:rFonts w:hint="eastAsia" w:cs="宋体" w:asciiTheme="minorEastAsia" w:hAnsiTheme="minorEastAsia" w:eastAsiaTheme="minorEastAsia"/>
                <w:b w:val="0"/>
                <w:sz w:val="24"/>
                <w:szCs w:val="24"/>
              </w:rPr>
              <w:t>通过邀请专家或会计信息化管理的技术人员，讲解电算化账务的账套设置、会计核算信息的查询、功能分类科目和经济分类科目的准确运用，确保在会计核算严格按照财务的相关制度规范核算、真实准确，专项资金分项核算、专款专用。财务人员应严格按照财务相关制度规范核算，</w:t>
            </w:r>
            <w:r>
              <w:rPr>
                <w:rFonts w:hint="eastAsia" w:asciiTheme="minorEastAsia" w:hAnsiTheme="minorEastAsia" w:eastAsiaTheme="minorEastAsia"/>
                <w:b w:val="0"/>
                <w:color w:val="000000"/>
                <w:sz w:val="24"/>
                <w:szCs w:val="24"/>
              </w:rPr>
              <w:t>熟练掌握会计</w:t>
            </w:r>
            <w:r>
              <w:rPr>
                <w:rFonts w:hint="eastAsia" w:cs="宋体" w:asciiTheme="minorEastAsia" w:hAnsiTheme="minorEastAsia" w:eastAsiaTheme="minorEastAsia"/>
                <w:b w:val="0"/>
                <w:sz w:val="24"/>
                <w:szCs w:val="24"/>
              </w:rPr>
              <w:t>电算化账务的账套设置，专项资金专账核算，在会计科目的运用上要准确，真实、准确、及时地反映财政资金资金的收、支、余及结存情况</w:t>
            </w:r>
            <w:r>
              <w:rPr>
                <w:rFonts w:hint="eastAsia" w:asciiTheme="minorEastAsia" w:hAnsiTheme="minorEastAsia" w:eastAsiaTheme="minorEastAsia"/>
                <w:b w:val="0"/>
                <w:color w:val="000000"/>
                <w:sz w:val="24"/>
                <w:szCs w:val="24"/>
              </w:rPr>
              <w:t>。</w:t>
            </w:r>
            <w:r>
              <w:rPr>
                <w:rFonts w:hint="eastAsia" w:cs="仿宋" w:asciiTheme="minorEastAsia" w:hAnsiTheme="minorEastAsia" w:eastAsiaTheme="minorEastAsia"/>
                <w:b w:val="0"/>
                <w:sz w:val="24"/>
                <w:szCs w:val="24"/>
              </w:rPr>
              <w:t>不定期地开展业务交流，促进其不断提高履职水平。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2"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945"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南宁方元智汇财务咨询有限公司</w:t>
            </w:r>
          </w:p>
          <w:p>
            <w:pPr>
              <w:widowControl/>
              <w:spacing w:line="440" w:lineRule="exact"/>
              <w:jc w:val="right"/>
              <w:rPr>
                <w:rFonts w:cs="宋体" w:asciiTheme="minorEastAsia" w:hAnsiTheme="minorEastAsia"/>
                <w:color w:val="000000"/>
                <w:kern w:val="0"/>
                <w:sz w:val="24"/>
                <w:szCs w:val="24"/>
              </w:rPr>
            </w:pPr>
            <w:r>
              <w:rPr>
                <w:rFonts w:hint="eastAsia" w:asciiTheme="minorEastAsia" w:hAnsiTheme="minorEastAsia"/>
                <w:sz w:val="24"/>
                <w:szCs w:val="24"/>
              </w:rPr>
              <w:t>2020年9月30日</w:t>
            </w:r>
          </w:p>
        </w:tc>
      </w:tr>
    </w:tbl>
    <w:p>
      <w:pPr>
        <w:spacing w:line="440" w:lineRule="exact"/>
        <w:jc w:val="left"/>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2A5179A5"/>
    <w:rsid w:val="30D11D55"/>
    <w:rsid w:val="469A5671"/>
    <w:rsid w:val="7E5E5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3">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hd w:val="clear" w:color="auto" w:fill="FFFFFF"/>
      <w:spacing w:before="480" w:line="557" w:lineRule="exact"/>
      <w:jc w:val="left"/>
    </w:pPr>
    <w:rPr>
      <w:rFonts w:ascii="黑体" w:eastAsia="黑体"/>
      <w:spacing w:val="20"/>
      <w:kern w:val="0"/>
      <w:sz w:val="29"/>
      <w:szCs w:val="29"/>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uiPriority w:val="99"/>
    <w:rPr>
      <w:sz w:val="18"/>
      <w:szCs w:val="18"/>
    </w:rPr>
  </w:style>
  <w:style w:type="paragraph" w:styleId="13">
    <w:name w:val="List Paragraph"/>
    <w:basedOn w:val="1"/>
    <w:qFormat/>
    <w:uiPriority w:val="34"/>
    <w:pPr>
      <w:ind w:firstLine="420" w:firstLineChars="200"/>
    </w:pPr>
  </w:style>
  <w:style w:type="character" w:customStyle="1" w:styleId="14">
    <w:name w:val="font8"/>
    <w:basedOn w:val="10"/>
    <w:uiPriority w:val="0"/>
  </w:style>
  <w:style w:type="character" w:customStyle="1" w:styleId="15">
    <w:name w:val="正文文本_"/>
    <w:uiPriority w:val="99"/>
    <w:rPr>
      <w:rFonts w:ascii="MingLiU" w:eastAsia="MingLiU" w:cs="MingLiU"/>
      <w:sz w:val="27"/>
      <w:szCs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4789</Words>
  <Characters>5174</Characters>
  <Lines>37</Lines>
  <Paragraphs>10</Paragraphs>
  <TotalTime>2</TotalTime>
  <ScaleCrop>false</ScaleCrop>
  <LinksUpToDate>false</LinksUpToDate>
  <CharactersWithSpaces>5184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cp:lastModifiedBy>
  <dcterms:modified xsi:type="dcterms:W3CDTF">2023-02-15T01:47:47Z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C038162FD64B43D486BAC1D7BD861530</vt:lpwstr>
  </property>
</Properties>
</file>