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both"/>
        <w:rPr>
          <w:rFonts w:ascii="仿宋" w:hAnsi="仿宋" w:eastAsia="仿宋" w:cs="仿宋_GB2312"/>
          <w:sz w:val="32"/>
          <w:szCs w:val="32"/>
        </w:rPr>
      </w:pPr>
    </w:p>
    <w:p>
      <w:pPr>
        <w:pStyle w:val="10"/>
        <w:jc w:val="both"/>
        <w:rPr>
          <w:rFonts w:hint="eastAsia" w:ascii="宋体" w:hAnsi="宋体" w:eastAsia="宋体"/>
          <w:b/>
          <w:lang w:val="en-US" w:eastAsia="zh-CN"/>
        </w:rPr>
      </w:pPr>
      <w:bookmarkStart w:id="16" w:name="_GoBack"/>
      <w:bookmarkEnd w:id="16"/>
    </w:p>
    <w:p>
      <w:pPr>
        <w:pStyle w:val="10"/>
        <w:keepNext w:val="0"/>
        <w:keepLines w:val="0"/>
        <w:pageBreakBefore w:val="0"/>
        <w:widowControl w:val="0"/>
        <w:kinsoku/>
        <w:wordWrap/>
        <w:topLinePunct w:val="0"/>
        <w:bidi w:val="0"/>
        <w:snapToGrid/>
        <w:spacing w:line="600" w:lineRule="exact"/>
        <w:jc w:val="center"/>
        <w:rPr>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rPr>
        <w:t>关于三江县沙宜岩湾畜牧养殖场</w:t>
      </w:r>
      <w:r>
        <w:rPr>
          <w:rFonts w:hint="eastAsia" w:ascii="方正小标宋简体" w:hAnsi="方正小标宋简体" w:eastAsia="方正小标宋简体" w:cs="方正小标宋简体"/>
          <w:b w:val="0"/>
          <w:bCs w:val="0"/>
          <w:lang w:val="en-US" w:eastAsia="zh-CN"/>
        </w:rPr>
        <w:t>建设</w:t>
      </w:r>
      <w:r>
        <w:rPr>
          <w:rFonts w:hint="eastAsia" w:ascii="方正小标宋简体" w:hAnsi="方正小标宋简体" w:eastAsia="方正小标宋简体" w:cs="方正小标宋简体"/>
          <w:b w:val="0"/>
          <w:bCs w:val="0"/>
        </w:rPr>
        <w:t>项目</w:t>
      </w:r>
    </w:p>
    <w:p>
      <w:pPr>
        <w:pStyle w:val="10"/>
        <w:keepNext w:val="0"/>
        <w:keepLines w:val="0"/>
        <w:pageBreakBefore w:val="0"/>
        <w:widowControl w:val="0"/>
        <w:kinsoku/>
        <w:wordWrap/>
        <w:topLinePunct w:val="0"/>
        <w:bidi w:val="0"/>
        <w:snapToGrid/>
        <w:spacing w:line="600" w:lineRule="exact"/>
        <w:jc w:val="center"/>
        <w:rPr>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rPr>
        <w:t>环境影响报告表的批复</w:t>
      </w:r>
    </w:p>
    <w:p>
      <w:pPr>
        <w:keepNext w:val="0"/>
        <w:keepLines w:val="0"/>
        <w:pageBreakBefore w:val="0"/>
        <w:widowControl w:val="0"/>
        <w:kinsoku/>
        <w:wordWrap/>
        <w:overflowPunct w:val="0"/>
        <w:topLinePunct w:val="0"/>
        <w:autoSpaceDE w:val="0"/>
        <w:autoSpaceDN w:val="0"/>
        <w:bidi w:val="0"/>
        <w:adjustRightInd w:val="0"/>
        <w:snapToGrid/>
        <w:spacing w:line="560" w:lineRule="exact"/>
        <w:textAlignment w:val="baseline"/>
        <w:rPr>
          <w:rFonts w:hint="eastAsia" w:ascii="仿宋" w:hAnsi="仿宋" w:eastAsia="仿宋" w:cs="仿宋"/>
          <w:b w:val="0"/>
          <w:bCs/>
          <w:sz w:val="32"/>
          <w:szCs w:val="32"/>
          <w:lang w:val="en-US" w:eastAsia="zh-CN"/>
        </w:rPr>
      </w:pPr>
    </w:p>
    <w:p>
      <w:pPr>
        <w:keepNext w:val="0"/>
        <w:keepLines w:val="0"/>
        <w:pageBreakBefore w:val="0"/>
        <w:widowControl w:val="0"/>
        <w:kinsoku/>
        <w:wordWrap/>
        <w:overflowPunct w:val="0"/>
        <w:topLinePunct w:val="0"/>
        <w:autoSpaceDE w:val="0"/>
        <w:autoSpaceDN w:val="0"/>
        <w:bidi w:val="0"/>
        <w:adjustRightInd w:val="0"/>
        <w:snapToGrid/>
        <w:spacing w:line="520" w:lineRule="exact"/>
        <w:textAlignment w:val="baseline"/>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三江县沙宜岩湾畜牧养殖场：</w:t>
      </w:r>
    </w:p>
    <w:p>
      <w:pPr>
        <w:keepNext w:val="0"/>
        <w:keepLines w:val="0"/>
        <w:pageBreakBefore w:val="0"/>
        <w:widowControl w:val="0"/>
        <w:kinsoku/>
        <w:wordWrap/>
        <w:overflowPunct w:val="0"/>
        <w:topLinePunct w:val="0"/>
        <w:autoSpaceDE w:val="0"/>
        <w:autoSpaceDN w:val="0"/>
        <w:bidi w:val="0"/>
        <w:adjustRightInd w:val="0"/>
        <w:snapToGrid/>
        <w:spacing w:line="520" w:lineRule="exact"/>
        <w:ind w:firstLine="640" w:firstLineChars="200"/>
        <w:textAlignment w:val="baseline"/>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你单位提交的《三江县沙宜岩湾畜牧养殖场建设项目环境影响报告表》（以下简称《报告表》）及相关申请材料收悉。经审查，现批复如下：</w:t>
      </w:r>
    </w:p>
    <w:p>
      <w:pPr>
        <w:keepNext w:val="0"/>
        <w:keepLines w:val="0"/>
        <w:pageBreakBefore w:val="0"/>
        <w:widowControl w:val="0"/>
        <w:numPr>
          <w:ilvl w:val="0"/>
          <w:numId w:val="1"/>
        </w:numPr>
        <w:kinsoku/>
        <w:wordWrap/>
        <w:overflowPunct w:val="0"/>
        <w:topLinePunct w:val="0"/>
        <w:autoSpaceDE w:val="0"/>
        <w:autoSpaceDN w:val="0"/>
        <w:bidi w:val="0"/>
        <w:adjustRightInd w:val="0"/>
        <w:snapToGrid/>
        <w:spacing w:line="520" w:lineRule="exact"/>
        <w:ind w:firstLine="640" w:firstLineChars="200"/>
        <w:textAlignment w:val="baseline"/>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项目基本情况。该项目位于柳州市三江侗族自治县斗江镇沙宜村界脚屯岩湾（地理坐标：东经109°43′14.839″，北纬25°52′58.728″），属于新建内陆养殖项目，项目代码为2412-450226-04-01-830983。项目总用地面积4063.54m²（合 6.0952亩），主要建设3个石蛙养殖棚池、黄粉虫养殖区、鱼塘、辅助用房及配套环保设施等，设计年产成品石蛙20000只、黄粉虫3.0t/a。项目总投资100.00万元，其中环保投资20.0万元，环保投资占比20.0%。</w:t>
      </w:r>
    </w:p>
    <w:p>
      <w:pPr>
        <w:keepNext w:val="0"/>
        <w:keepLines w:val="0"/>
        <w:pageBreakBefore w:val="0"/>
        <w:widowControl w:val="0"/>
        <w:kinsoku/>
        <w:wordWrap/>
        <w:overflowPunct w:val="0"/>
        <w:topLinePunct w:val="0"/>
        <w:autoSpaceDE w:val="0"/>
        <w:autoSpaceDN w:val="0"/>
        <w:bidi w:val="0"/>
        <w:adjustRightInd w:val="0"/>
        <w:snapToGrid/>
        <w:spacing w:line="520" w:lineRule="exact"/>
        <w:ind w:firstLine="640" w:firstLineChars="200"/>
        <w:textAlignment w:val="baseline"/>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二、审核意见。从生态环境保护的角度考虑，原则同意你单位按照报告表所列的建设项目的地点、性质、规模、采取的环境保护对策措施及下述要求进行项目建设。</w:t>
      </w:r>
    </w:p>
    <w:p>
      <w:pPr>
        <w:keepNext w:val="0"/>
        <w:keepLines w:val="0"/>
        <w:pageBreakBefore w:val="0"/>
        <w:widowControl w:val="0"/>
        <w:numPr>
          <w:ilvl w:val="0"/>
          <w:numId w:val="0"/>
        </w:numPr>
        <w:kinsoku/>
        <w:wordWrap/>
        <w:overflowPunct w:val="0"/>
        <w:topLinePunct w:val="0"/>
        <w:autoSpaceDE w:val="0"/>
        <w:autoSpaceDN w:val="0"/>
        <w:bidi w:val="0"/>
        <w:adjustRightInd w:val="0"/>
        <w:snapToGrid/>
        <w:spacing w:line="52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sz w:val="32"/>
          <w:szCs w:val="32"/>
          <w:lang w:val="en-US" w:eastAsia="zh-CN"/>
        </w:rPr>
        <w:t>三、项目须落实《报告表》提出的各项环保要求，重点抓好以下环保工作：</w:t>
      </w:r>
    </w:p>
    <w:p>
      <w:pPr>
        <w:keepNext w:val="0"/>
        <w:keepLines w:val="0"/>
        <w:pageBreakBefore w:val="0"/>
        <w:widowControl w:val="0"/>
        <w:kinsoku/>
        <w:wordWrap/>
        <w:overflowPunct w:val="0"/>
        <w:topLinePunct w:val="0"/>
        <w:autoSpaceDE w:val="0"/>
        <w:autoSpaceDN w:val="0"/>
        <w:bidi w:val="0"/>
        <w:adjustRightInd w:val="0"/>
        <w:snapToGrid/>
        <w:spacing w:line="520" w:lineRule="exact"/>
        <w:ind w:firstLine="640" w:firstLineChars="200"/>
        <w:textAlignment w:val="baseline"/>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（一）施工期环境保护要求</w:t>
      </w:r>
    </w:p>
    <w:p>
      <w:pPr>
        <w:keepNext w:val="0"/>
        <w:keepLines w:val="0"/>
        <w:pageBreakBefore w:val="0"/>
        <w:widowControl w:val="0"/>
        <w:kinsoku/>
        <w:wordWrap/>
        <w:overflowPunct w:val="0"/>
        <w:topLinePunct w:val="0"/>
        <w:autoSpaceDE w:val="0"/>
        <w:autoSpaceDN w:val="0"/>
        <w:bidi w:val="0"/>
        <w:adjustRightInd w:val="0"/>
        <w:snapToGrid/>
        <w:spacing w:line="520" w:lineRule="exact"/>
        <w:ind w:firstLine="640" w:firstLineChars="200"/>
        <w:textAlignment w:val="baseline"/>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1.严格控制施工范围，不得超出</w:t>
      </w:r>
      <w:bookmarkStart w:id="0" w:name="OLE_LINK4"/>
      <w:r>
        <w:rPr>
          <w:rFonts w:hint="eastAsia" w:ascii="仿宋_GB2312" w:hAnsi="仿宋_GB2312" w:eastAsia="仿宋_GB2312" w:cs="仿宋_GB2312"/>
          <w:b w:val="0"/>
          <w:bCs/>
          <w:sz w:val="32"/>
          <w:szCs w:val="32"/>
          <w:highlight w:val="none"/>
          <w:lang w:val="en-US" w:eastAsia="zh-CN"/>
        </w:rPr>
        <w:t>用地红线</w:t>
      </w:r>
      <w:bookmarkEnd w:id="0"/>
      <w:r>
        <w:rPr>
          <w:rFonts w:hint="eastAsia" w:ascii="仿宋_GB2312" w:hAnsi="仿宋_GB2312" w:eastAsia="仿宋_GB2312" w:cs="仿宋_GB2312"/>
          <w:b w:val="0"/>
          <w:bCs/>
          <w:sz w:val="32"/>
          <w:szCs w:val="32"/>
          <w:highlight w:val="none"/>
          <w:lang w:val="en-US" w:eastAsia="zh-CN"/>
        </w:rPr>
        <w:t>，合理安排施工时序，</w:t>
      </w:r>
      <w:bookmarkStart w:id="1" w:name="OLE_LINK7"/>
      <w:r>
        <w:rPr>
          <w:rFonts w:hint="eastAsia" w:ascii="仿宋_GB2312" w:hAnsi="仿宋_GB2312" w:eastAsia="仿宋_GB2312" w:cs="仿宋_GB2312"/>
          <w:b w:val="0"/>
          <w:bCs/>
          <w:sz w:val="32"/>
          <w:szCs w:val="32"/>
          <w:highlight w:val="none"/>
          <w:lang w:val="en-US" w:eastAsia="zh-CN"/>
        </w:rPr>
        <w:t>避免</w:t>
      </w:r>
      <w:bookmarkStart w:id="2" w:name="OLE_LINK5"/>
      <w:r>
        <w:rPr>
          <w:rFonts w:hint="eastAsia" w:ascii="仿宋_GB2312" w:hAnsi="仿宋_GB2312" w:eastAsia="仿宋_GB2312" w:cs="仿宋_GB2312"/>
          <w:b w:val="0"/>
          <w:bCs/>
          <w:sz w:val="32"/>
          <w:szCs w:val="32"/>
          <w:highlight w:val="none"/>
          <w:lang w:val="en-US" w:eastAsia="zh-CN"/>
        </w:rPr>
        <w:t>大面积开挖</w:t>
      </w:r>
      <w:bookmarkEnd w:id="1"/>
      <w:bookmarkEnd w:id="2"/>
      <w:r>
        <w:rPr>
          <w:rFonts w:hint="eastAsia" w:ascii="仿宋_GB2312" w:hAnsi="仿宋_GB2312" w:eastAsia="仿宋_GB2312" w:cs="仿宋_GB2312"/>
          <w:b w:val="0"/>
          <w:bCs/>
          <w:sz w:val="32"/>
          <w:szCs w:val="32"/>
          <w:highlight w:val="none"/>
          <w:lang w:val="en-US" w:eastAsia="zh-CN"/>
        </w:rPr>
        <w:t>，造成地表裸露面积过大。施工期产生的土石方需就地平衡，不得随意弃置；施工场地应采取</w:t>
      </w:r>
      <w:bookmarkStart w:id="3" w:name="OLE_LINK6"/>
      <w:r>
        <w:rPr>
          <w:rFonts w:hint="eastAsia" w:ascii="仿宋_GB2312" w:hAnsi="仿宋_GB2312" w:eastAsia="仿宋_GB2312" w:cs="仿宋_GB2312"/>
          <w:b w:val="0"/>
          <w:bCs/>
          <w:sz w:val="32"/>
          <w:szCs w:val="32"/>
          <w:highlight w:val="none"/>
          <w:lang w:val="en-US" w:eastAsia="zh-CN"/>
        </w:rPr>
        <w:t>洒水降尘</w:t>
      </w:r>
      <w:bookmarkEnd w:id="3"/>
      <w:r>
        <w:rPr>
          <w:rFonts w:hint="eastAsia" w:ascii="仿宋_GB2312" w:hAnsi="仿宋_GB2312" w:eastAsia="仿宋_GB2312" w:cs="仿宋_GB2312"/>
          <w:b w:val="0"/>
          <w:bCs/>
          <w:sz w:val="32"/>
          <w:szCs w:val="32"/>
          <w:highlight w:val="none"/>
          <w:lang w:val="en-US" w:eastAsia="zh-CN"/>
        </w:rPr>
        <w:t>、物料遮盖、设置围挡等措施，确保</w:t>
      </w:r>
      <w:bookmarkStart w:id="4" w:name="OLE_LINK2"/>
      <w:r>
        <w:rPr>
          <w:rFonts w:hint="eastAsia" w:ascii="仿宋_GB2312" w:hAnsi="仿宋_GB2312" w:eastAsia="仿宋_GB2312" w:cs="仿宋_GB2312"/>
          <w:b w:val="0"/>
          <w:bCs/>
          <w:sz w:val="32"/>
          <w:szCs w:val="32"/>
          <w:highlight w:val="none"/>
          <w:lang w:val="en-US" w:eastAsia="zh-CN"/>
        </w:rPr>
        <w:t>施工</w:t>
      </w:r>
      <w:bookmarkEnd w:id="4"/>
      <w:r>
        <w:rPr>
          <w:rFonts w:hint="eastAsia" w:ascii="仿宋_GB2312" w:hAnsi="仿宋_GB2312" w:eastAsia="仿宋_GB2312" w:cs="仿宋_GB2312"/>
          <w:b w:val="0"/>
          <w:bCs/>
          <w:sz w:val="32"/>
          <w:szCs w:val="32"/>
          <w:highlight w:val="none"/>
          <w:lang w:val="en-US" w:eastAsia="zh-CN"/>
        </w:rPr>
        <w:t>期排放的粉尘废气满足《</w:t>
      </w:r>
      <w:bookmarkStart w:id="5" w:name="OLE_LINK3"/>
      <w:r>
        <w:rPr>
          <w:rFonts w:hint="eastAsia" w:ascii="仿宋_GB2312" w:hAnsi="仿宋_GB2312" w:eastAsia="仿宋_GB2312" w:cs="仿宋_GB2312"/>
          <w:b w:val="0"/>
          <w:bCs/>
          <w:sz w:val="32"/>
          <w:szCs w:val="32"/>
          <w:highlight w:val="none"/>
          <w:lang w:val="en-US" w:eastAsia="zh-CN"/>
        </w:rPr>
        <w:t>大气污染物综合排放标准</w:t>
      </w:r>
      <w:bookmarkEnd w:id="5"/>
      <w:r>
        <w:rPr>
          <w:rFonts w:hint="eastAsia" w:ascii="仿宋_GB2312" w:hAnsi="仿宋_GB2312" w:eastAsia="仿宋_GB2312" w:cs="仿宋_GB2312"/>
          <w:b w:val="0"/>
          <w:bCs/>
          <w:sz w:val="32"/>
          <w:szCs w:val="32"/>
          <w:highlight w:val="none"/>
          <w:lang w:val="en-US" w:eastAsia="zh-CN"/>
        </w:rPr>
        <w:t>》（GB16297-1996）表2颗粒物无组织排放监控浓度限值。</w:t>
      </w:r>
    </w:p>
    <w:p>
      <w:pPr>
        <w:keepNext w:val="0"/>
        <w:keepLines w:val="0"/>
        <w:pageBreakBefore w:val="0"/>
        <w:widowControl w:val="0"/>
        <w:kinsoku/>
        <w:wordWrap/>
        <w:overflowPunct w:val="0"/>
        <w:topLinePunct w:val="0"/>
        <w:autoSpaceDE w:val="0"/>
        <w:autoSpaceDN w:val="0"/>
        <w:bidi w:val="0"/>
        <w:adjustRightInd w:val="0"/>
        <w:snapToGrid/>
        <w:spacing w:line="520" w:lineRule="exact"/>
        <w:ind w:firstLine="640" w:firstLineChars="200"/>
        <w:textAlignment w:val="baseline"/>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2.</w:t>
      </w:r>
      <w:bookmarkStart w:id="6" w:name="OLE_LINK8"/>
      <w:r>
        <w:rPr>
          <w:rFonts w:hint="eastAsia" w:ascii="仿宋_GB2312" w:hAnsi="仿宋_GB2312" w:eastAsia="仿宋_GB2312" w:cs="仿宋_GB2312"/>
          <w:b w:val="0"/>
          <w:bCs/>
          <w:sz w:val="32"/>
          <w:szCs w:val="32"/>
          <w:highlight w:val="none"/>
          <w:lang w:val="en-US" w:eastAsia="zh-CN"/>
        </w:rPr>
        <w:t>施工废水</w:t>
      </w:r>
      <w:bookmarkEnd w:id="6"/>
      <w:r>
        <w:rPr>
          <w:rFonts w:hint="eastAsia" w:ascii="仿宋_GB2312" w:hAnsi="仿宋_GB2312" w:eastAsia="仿宋_GB2312" w:cs="仿宋_GB2312"/>
          <w:b w:val="0"/>
          <w:bCs/>
          <w:sz w:val="32"/>
          <w:szCs w:val="32"/>
          <w:highlight w:val="none"/>
          <w:lang w:val="en-US" w:eastAsia="zh-CN"/>
        </w:rPr>
        <w:t>经截排水沟收集、沉淀池处理后回用，不得外排；施工人员生活污水经化粪池处理后用于</w:t>
      </w:r>
      <w:bookmarkStart w:id="7" w:name="OLE_LINK9"/>
      <w:r>
        <w:rPr>
          <w:rFonts w:hint="eastAsia" w:ascii="仿宋_GB2312" w:hAnsi="仿宋_GB2312" w:eastAsia="仿宋_GB2312" w:cs="仿宋_GB2312"/>
          <w:b w:val="0"/>
          <w:bCs/>
          <w:sz w:val="32"/>
          <w:szCs w:val="32"/>
          <w:highlight w:val="none"/>
          <w:lang w:val="en-US" w:eastAsia="zh-CN"/>
        </w:rPr>
        <w:t>周边林地施肥</w:t>
      </w:r>
      <w:bookmarkEnd w:id="7"/>
      <w:r>
        <w:rPr>
          <w:rFonts w:hint="eastAsia" w:ascii="仿宋_GB2312" w:hAnsi="仿宋_GB2312" w:eastAsia="仿宋_GB2312" w:cs="仿宋_GB2312"/>
          <w:b w:val="0"/>
          <w:bCs/>
          <w:sz w:val="32"/>
          <w:szCs w:val="32"/>
          <w:highlight w:val="none"/>
          <w:lang w:val="en-US" w:eastAsia="zh-CN"/>
        </w:rPr>
        <w:t>。</w:t>
      </w:r>
    </w:p>
    <w:p>
      <w:pPr>
        <w:keepNext w:val="0"/>
        <w:keepLines w:val="0"/>
        <w:pageBreakBefore w:val="0"/>
        <w:widowControl w:val="0"/>
        <w:kinsoku/>
        <w:wordWrap/>
        <w:overflowPunct w:val="0"/>
        <w:topLinePunct w:val="0"/>
        <w:autoSpaceDE w:val="0"/>
        <w:autoSpaceDN w:val="0"/>
        <w:bidi w:val="0"/>
        <w:adjustRightInd w:val="0"/>
        <w:snapToGrid/>
        <w:spacing w:line="520" w:lineRule="exact"/>
        <w:ind w:firstLine="640" w:firstLineChars="200"/>
        <w:textAlignment w:val="baseline"/>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3.选用低噪声施工设备，加强设备维护保养，合理安排施工时间，严格控制建筑施工过程中场界环境噪声不得超过《</w:t>
      </w:r>
      <w:bookmarkStart w:id="8" w:name="OLE_LINK15"/>
      <w:r>
        <w:rPr>
          <w:rFonts w:hint="eastAsia" w:ascii="仿宋_GB2312" w:hAnsi="仿宋_GB2312" w:eastAsia="仿宋_GB2312" w:cs="仿宋_GB2312"/>
          <w:b w:val="0"/>
          <w:bCs/>
          <w:sz w:val="32"/>
          <w:szCs w:val="32"/>
          <w:highlight w:val="none"/>
          <w:lang w:val="en-US" w:eastAsia="zh-CN"/>
        </w:rPr>
        <w:t>建筑施工噪声排放标准</w:t>
      </w:r>
      <w:bookmarkEnd w:id="8"/>
      <w:r>
        <w:rPr>
          <w:rFonts w:hint="eastAsia" w:ascii="仿宋_GB2312" w:hAnsi="仿宋_GB2312" w:eastAsia="仿宋_GB2312" w:cs="仿宋_GB2312"/>
          <w:b w:val="0"/>
          <w:bCs/>
          <w:sz w:val="32"/>
          <w:szCs w:val="32"/>
          <w:highlight w:val="none"/>
          <w:lang w:val="en-US" w:eastAsia="zh-CN"/>
        </w:rPr>
        <w:t>》（GB12532-2025）中标准限值。</w:t>
      </w:r>
    </w:p>
    <w:p>
      <w:pPr>
        <w:keepNext w:val="0"/>
        <w:keepLines w:val="0"/>
        <w:pageBreakBefore w:val="0"/>
        <w:widowControl w:val="0"/>
        <w:kinsoku/>
        <w:wordWrap/>
        <w:overflowPunct w:val="0"/>
        <w:topLinePunct w:val="0"/>
        <w:autoSpaceDE w:val="0"/>
        <w:autoSpaceDN w:val="0"/>
        <w:bidi w:val="0"/>
        <w:adjustRightInd w:val="0"/>
        <w:snapToGrid/>
        <w:spacing w:line="520" w:lineRule="exact"/>
        <w:ind w:firstLine="640" w:firstLineChars="200"/>
        <w:textAlignment w:val="baseline"/>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4.施工期产生的建筑垃圾</w:t>
      </w:r>
      <w:bookmarkStart w:id="9" w:name="OLE_LINK10"/>
      <w:r>
        <w:rPr>
          <w:rFonts w:hint="eastAsia" w:ascii="仿宋_GB2312" w:hAnsi="仿宋_GB2312" w:eastAsia="仿宋_GB2312" w:cs="仿宋_GB2312"/>
          <w:b w:val="0"/>
          <w:bCs/>
          <w:sz w:val="32"/>
          <w:szCs w:val="32"/>
          <w:highlight w:val="none"/>
          <w:lang w:val="en-US" w:eastAsia="zh-CN"/>
        </w:rPr>
        <w:t>分类收集</w:t>
      </w:r>
      <w:bookmarkEnd w:id="9"/>
      <w:r>
        <w:rPr>
          <w:rFonts w:hint="eastAsia" w:ascii="仿宋_GB2312" w:hAnsi="仿宋_GB2312" w:eastAsia="仿宋_GB2312" w:cs="仿宋_GB2312"/>
          <w:b w:val="0"/>
          <w:bCs/>
          <w:sz w:val="32"/>
          <w:szCs w:val="32"/>
          <w:highlight w:val="none"/>
          <w:lang w:val="en-US" w:eastAsia="zh-CN"/>
        </w:rPr>
        <w:t xml:space="preserve">，可回收利用的优先回收，不可回收的清运至指定地点处置；生活垃圾集中收集后交由环卫部门清运。 </w:t>
      </w:r>
    </w:p>
    <w:p>
      <w:pPr>
        <w:keepNext w:val="0"/>
        <w:keepLines w:val="0"/>
        <w:pageBreakBefore w:val="0"/>
        <w:widowControl w:val="0"/>
        <w:kinsoku/>
        <w:wordWrap/>
        <w:overflowPunct w:val="0"/>
        <w:topLinePunct w:val="0"/>
        <w:autoSpaceDE w:val="0"/>
        <w:autoSpaceDN w:val="0"/>
        <w:bidi w:val="0"/>
        <w:adjustRightInd w:val="0"/>
        <w:snapToGrid/>
        <w:spacing w:line="520" w:lineRule="exact"/>
        <w:ind w:firstLine="640" w:firstLineChars="200"/>
        <w:textAlignment w:val="baseline"/>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（二）运营期环境保护要求</w:t>
      </w:r>
    </w:p>
    <w:p>
      <w:pPr>
        <w:keepNext w:val="0"/>
        <w:keepLines w:val="0"/>
        <w:pageBreakBefore w:val="0"/>
        <w:widowControl w:val="0"/>
        <w:kinsoku/>
        <w:wordWrap/>
        <w:overflowPunct w:val="0"/>
        <w:topLinePunct w:val="0"/>
        <w:autoSpaceDE w:val="0"/>
        <w:autoSpaceDN w:val="0"/>
        <w:bidi w:val="0"/>
        <w:adjustRightInd w:val="0"/>
        <w:snapToGrid/>
        <w:spacing w:line="520" w:lineRule="exact"/>
        <w:ind w:firstLine="640" w:firstLineChars="200"/>
        <w:textAlignment w:val="baseline"/>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1.废气污染防治：加强养殖区清洁管理，蛙池保持水体微流动状态并定期清洗；黄粉虫养殖区产生的排泄物及残渣及时清理，鱼塘每年清淤一次，清淤过程中喷洒生物除臭剂，确保氨、硫化氢及臭气浓度满足《恶臭污染物排放标准》（GB14554-93）表1二级标准要求。</w:t>
      </w:r>
    </w:p>
    <w:p>
      <w:pPr>
        <w:keepNext w:val="0"/>
        <w:keepLines w:val="0"/>
        <w:pageBreakBefore w:val="0"/>
        <w:widowControl w:val="0"/>
        <w:kinsoku/>
        <w:wordWrap/>
        <w:overflowPunct w:val="0"/>
        <w:topLinePunct w:val="0"/>
        <w:autoSpaceDE w:val="0"/>
        <w:autoSpaceDN w:val="0"/>
        <w:bidi w:val="0"/>
        <w:adjustRightInd w:val="0"/>
        <w:snapToGrid/>
        <w:spacing w:line="520" w:lineRule="exact"/>
        <w:ind w:firstLine="640" w:firstLineChars="200"/>
        <w:textAlignment w:val="baseline"/>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2.废水污染防治：加强水污染防治，确保废水不外排。养殖废水经鱼塘处理后排入废水暂存池，通过自动化管道用于周边35亩杉树林地灌溉；生活污水经化粪池处理后用于林地施肥；初期雨水经鱼塘沉淀后纳入废水暂存池后，用于周边林地灌溉，不外排；确保废水暂存池有效容积满足</w:t>
      </w:r>
      <w:bookmarkStart w:id="10" w:name="OLE_LINK11"/>
      <w:r>
        <w:rPr>
          <w:rFonts w:hint="eastAsia" w:ascii="仿宋_GB2312" w:hAnsi="仿宋_GB2312" w:eastAsia="仿宋_GB2312" w:cs="仿宋_GB2312"/>
          <w:b w:val="0"/>
          <w:bCs/>
          <w:sz w:val="32"/>
          <w:szCs w:val="32"/>
          <w:highlight w:val="none"/>
          <w:lang w:val="en-US" w:eastAsia="zh-CN"/>
        </w:rPr>
        <w:t>非灌溉期</w:t>
      </w:r>
      <w:bookmarkEnd w:id="10"/>
      <w:r>
        <w:rPr>
          <w:rFonts w:hint="eastAsia" w:ascii="仿宋_GB2312" w:hAnsi="仿宋_GB2312" w:eastAsia="仿宋_GB2312" w:cs="仿宋_GB2312"/>
          <w:b w:val="0"/>
          <w:bCs/>
          <w:sz w:val="32"/>
          <w:szCs w:val="32"/>
          <w:highlight w:val="none"/>
          <w:lang w:val="en-US" w:eastAsia="zh-CN"/>
        </w:rPr>
        <w:t>30天废水储存需求；确保养殖水池、鱼塘、废水暂存池等区域地面及池体均已进行有效的水泥硬化防渗处理，</w:t>
      </w:r>
      <w:r>
        <w:rPr>
          <w:rFonts w:hint="eastAsia" w:ascii="仿宋_GB2312" w:hAnsi="仿宋_GB2312" w:eastAsia="仿宋_GB2312" w:cs="仿宋_GB2312"/>
          <w:b w:val="0"/>
          <w:bCs/>
          <w:spacing w:val="-6"/>
          <w:sz w:val="32"/>
          <w:szCs w:val="32"/>
          <w:highlight w:val="none"/>
          <w:lang w:val="en-US" w:eastAsia="zh-CN"/>
        </w:rPr>
        <w:t>防止渗漏污染地下水。</w:t>
      </w:r>
    </w:p>
    <w:p>
      <w:pPr>
        <w:keepNext w:val="0"/>
        <w:keepLines w:val="0"/>
        <w:pageBreakBefore w:val="0"/>
        <w:widowControl w:val="0"/>
        <w:kinsoku/>
        <w:wordWrap/>
        <w:overflowPunct w:val="0"/>
        <w:topLinePunct w:val="0"/>
        <w:autoSpaceDE w:val="0"/>
        <w:autoSpaceDN w:val="0"/>
        <w:bidi w:val="0"/>
        <w:adjustRightInd w:val="0"/>
        <w:snapToGrid/>
        <w:spacing w:line="520" w:lineRule="exact"/>
        <w:ind w:firstLine="640" w:firstLineChars="200"/>
        <w:textAlignment w:val="baseline"/>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3.噪声污染防治：选用低噪声设备，水泵等设备安装减震垫，加强厂区周边绿化，厂界噪声满足《工业企业厂界环境噪声排放标准》（GB12348-2008）1类标准要求。</w:t>
      </w:r>
    </w:p>
    <w:p>
      <w:pPr>
        <w:keepNext w:val="0"/>
        <w:keepLines w:val="0"/>
        <w:pageBreakBefore w:val="0"/>
        <w:widowControl w:val="0"/>
        <w:kinsoku/>
        <w:wordWrap/>
        <w:overflowPunct w:val="0"/>
        <w:topLinePunct w:val="0"/>
        <w:autoSpaceDE w:val="0"/>
        <w:autoSpaceDN w:val="0"/>
        <w:bidi w:val="0"/>
        <w:adjustRightInd w:val="0"/>
        <w:snapToGrid/>
        <w:spacing w:line="520" w:lineRule="exact"/>
        <w:ind w:firstLine="640" w:firstLineChars="200"/>
        <w:textAlignment w:val="baseline"/>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4.固体废物处置：清淤污泥、黄粉虫排泄物及残渣经处理后提供给周边农户用于旱地施肥；废中草药包装袋、废弃防虫网收集后外售综合回收单位；病死蛙通过填埋井无害化处置，</w:t>
      </w:r>
      <w:bookmarkStart w:id="11" w:name="OLE_LINK12"/>
      <w:r>
        <w:rPr>
          <w:rFonts w:hint="eastAsia" w:ascii="仿宋_GB2312" w:hAnsi="仿宋_GB2312" w:eastAsia="仿宋_GB2312" w:cs="仿宋_GB2312"/>
          <w:b w:val="0"/>
          <w:bCs/>
          <w:sz w:val="32"/>
          <w:szCs w:val="32"/>
          <w:highlight w:val="none"/>
          <w:lang w:val="en-US" w:eastAsia="zh-CN"/>
        </w:rPr>
        <w:t>填埋井</w:t>
      </w:r>
      <w:bookmarkEnd w:id="11"/>
      <w:r>
        <w:rPr>
          <w:rFonts w:hint="eastAsia" w:ascii="仿宋_GB2312" w:hAnsi="仿宋_GB2312" w:eastAsia="仿宋_GB2312" w:cs="仿宋_GB2312"/>
          <w:b w:val="0"/>
          <w:bCs/>
          <w:sz w:val="32"/>
          <w:szCs w:val="32"/>
          <w:highlight w:val="none"/>
          <w:lang w:val="en-US" w:eastAsia="zh-CN"/>
        </w:rPr>
        <w:t>需严格按照相关技术要求建设和运营，若发生</w:t>
      </w:r>
      <w:bookmarkStart w:id="12" w:name="OLE_LINK13"/>
      <w:r>
        <w:rPr>
          <w:rFonts w:hint="eastAsia" w:ascii="仿宋_GB2312" w:hAnsi="仿宋_GB2312" w:eastAsia="仿宋_GB2312" w:cs="仿宋_GB2312"/>
          <w:b w:val="0"/>
          <w:bCs/>
          <w:sz w:val="32"/>
          <w:szCs w:val="32"/>
          <w:highlight w:val="none"/>
          <w:lang w:val="en-US" w:eastAsia="zh-CN"/>
        </w:rPr>
        <w:t>大规模疫情</w:t>
      </w:r>
      <w:bookmarkEnd w:id="12"/>
      <w:r>
        <w:rPr>
          <w:rFonts w:hint="eastAsia" w:ascii="仿宋_GB2312" w:hAnsi="仿宋_GB2312" w:eastAsia="仿宋_GB2312" w:cs="仿宋_GB2312"/>
          <w:b w:val="0"/>
          <w:bCs/>
          <w:sz w:val="32"/>
          <w:szCs w:val="32"/>
          <w:highlight w:val="none"/>
          <w:lang w:val="en-US" w:eastAsia="zh-CN"/>
        </w:rPr>
        <w:t>，需及时报告动物防疫部门并按要求处置；生活垃圾集中收集后交由环卫部门清运。项目产生的固体废物的处理、处置均应满足《中华人民共和国固体废物污染环境防治法》中的有关规定要求。一般工业固体废物采用库房贮存，贮存场所须满足“防雨淋、防扬尘、防渗漏”要求，</w:t>
      </w:r>
      <w:bookmarkStart w:id="13" w:name="OLE_LINK14"/>
      <w:r>
        <w:rPr>
          <w:rFonts w:hint="eastAsia" w:ascii="仿宋_GB2312" w:hAnsi="仿宋_GB2312" w:eastAsia="仿宋_GB2312" w:cs="仿宋_GB2312"/>
          <w:b w:val="0"/>
          <w:bCs/>
          <w:sz w:val="32"/>
          <w:szCs w:val="32"/>
          <w:highlight w:val="none"/>
          <w:lang w:val="en-US" w:eastAsia="zh-CN"/>
        </w:rPr>
        <w:t>生活垃圾管理</w:t>
      </w:r>
      <w:bookmarkEnd w:id="13"/>
      <w:r>
        <w:rPr>
          <w:rFonts w:hint="eastAsia" w:ascii="仿宋_GB2312" w:hAnsi="仿宋_GB2312" w:eastAsia="仿宋_GB2312" w:cs="仿宋_GB2312"/>
          <w:b w:val="0"/>
          <w:bCs/>
          <w:sz w:val="32"/>
          <w:szCs w:val="32"/>
          <w:highlight w:val="none"/>
          <w:lang w:val="en-US" w:eastAsia="zh-CN"/>
        </w:rPr>
        <w:t>执行《中华人民共和国固体废物污染环境防治法》。</w:t>
      </w:r>
    </w:p>
    <w:p>
      <w:pPr>
        <w:keepNext w:val="0"/>
        <w:keepLines w:val="0"/>
        <w:pageBreakBefore w:val="0"/>
        <w:widowControl w:val="0"/>
        <w:kinsoku/>
        <w:wordWrap/>
        <w:overflowPunct w:val="0"/>
        <w:topLinePunct w:val="0"/>
        <w:autoSpaceDE w:val="0"/>
        <w:autoSpaceDN w:val="0"/>
        <w:bidi w:val="0"/>
        <w:adjustRightInd w:val="0"/>
        <w:snapToGrid/>
        <w:spacing w:line="520" w:lineRule="exact"/>
        <w:ind w:firstLine="640" w:firstLineChars="200"/>
        <w:textAlignment w:val="baseline"/>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（三）其他要求</w:t>
      </w:r>
    </w:p>
    <w:p>
      <w:pPr>
        <w:keepNext w:val="0"/>
        <w:keepLines w:val="0"/>
        <w:pageBreakBefore w:val="0"/>
        <w:widowControl w:val="0"/>
        <w:kinsoku/>
        <w:wordWrap/>
        <w:overflowPunct w:val="0"/>
        <w:topLinePunct w:val="0"/>
        <w:autoSpaceDE w:val="0"/>
        <w:autoSpaceDN w:val="0"/>
        <w:bidi w:val="0"/>
        <w:adjustRightInd w:val="0"/>
        <w:snapToGrid/>
        <w:spacing w:line="520" w:lineRule="exact"/>
        <w:ind w:firstLine="640" w:firstLineChars="200"/>
        <w:textAlignment w:val="baseline"/>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1.严格执行“三同时”制度，环保设施需与主体工程同时设计、同时施工、同时投产使用。项目竣工后，你单位应当依据《建设项目竣工环境保护验收暂行办法》、《建设项目竣工环境保护验收技术规范生态影响类》（HJ/T394-2007）等文件自主开展竣工环保验收，如实查验、监测、记载建设项目环境保护设施的建设和调试情况，编制验收调查表，验收合格后方可正式投入运营。</w:t>
      </w:r>
    </w:p>
    <w:p>
      <w:pPr>
        <w:keepNext w:val="0"/>
        <w:keepLines w:val="0"/>
        <w:pageBreakBefore w:val="0"/>
        <w:widowControl w:val="0"/>
        <w:kinsoku/>
        <w:wordWrap/>
        <w:overflowPunct w:val="0"/>
        <w:topLinePunct w:val="0"/>
        <w:autoSpaceDE w:val="0"/>
        <w:autoSpaceDN w:val="0"/>
        <w:bidi w:val="0"/>
        <w:adjustRightInd w:val="0"/>
        <w:snapToGrid/>
        <w:spacing w:line="520" w:lineRule="exact"/>
        <w:ind w:firstLine="640" w:firstLineChars="200"/>
        <w:textAlignment w:val="baseline"/>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2.建立健全</w:t>
      </w:r>
      <w:bookmarkStart w:id="14" w:name="OLE_LINK16"/>
      <w:r>
        <w:rPr>
          <w:rFonts w:hint="eastAsia" w:ascii="仿宋_GB2312" w:hAnsi="仿宋_GB2312" w:eastAsia="仿宋_GB2312" w:cs="仿宋_GB2312"/>
          <w:b w:val="0"/>
          <w:bCs/>
          <w:sz w:val="32"/>
          <w:szCs w:val="32"/>
          <w:highlight w:val="none"/>
          <w:lang w:val="en-US" w:eastAsia="zh-CN"/>
        </w:rPr>
        <w:t>环境管理制度</w:t>
      </w:r>
      <w:bookmarkEnd w:id="14"/>
      <w:r>
        <w:rPr>
          <w:rFonts w:hint="eastAsia" w:ascii="仿宋_GB2312" w:hAnsi="仿宋_GB2312" w:eastAsia="仿宋_GB2312" w:cs="仿宋_GB2312"/>
          <w:b w:val="0"/>
          <w:bCs/>
          <w:sz w:val="32"/>
          <w:szCs w:val="32"/>
          <w:highlight w:val="none"/>
          <w:lang w:val="en-US" w:eastAsia="zh-CN"/>
        </w:rPr>
        <w:t>，明确环保管理人员职责，加强环保设施日常维护和管理，确保其稳定运行。加强员工环境保护及安全生产培训，提高环境风险防范意识。</w:t>
      </w:r>
    </w:p>
    <w:p>
      <w:pPr>
        <w:keepNext w:val="0"/>
        <w:keepLines w:val="0"/>
        <w:pageBreakBefore w:val="0"/>
        <w:widowControl w:val="0"/>
        <w:kinsoku/>
        <w:wordWrap/>
        <w:overflowPunct w:val="0"/>
        <w:topLinePunct w:val="0"/>
        <w:autoSpaceDE w:val="0"/>
        <w:autoSpaceDN w:val="0"/>
        <w:bidi w:val="0"/>
        <w:adjustRightInd w:val="0"/>
        <w:snapToGrid/>
        <w:spacing w:line="520" w:lineRule="exact"/>
        <w:ind w:firstLine="640" w:firstLineChars="200"/>
        <w:textAlignment w:val="baseline"/>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3.</w:t>
      </w:r>
      <w:bookmarkStart w:id="15" w:name="OLE_LINK17"/>
      <w:r>
        <w:rPr>
          <w:rFonts w:hint="eastAsia" w:ascii="仿宋_GB2312" w:hAnsi="仿宋_GB2312" w:eastAsia="仿宋_GB2312" w:cs="仿宋_GB2312"/>
          <w:b w:val="0"/>
          <w:bCs/>
          <w:sz w:val="32"/>
          <w:szCs w:val="32"/>
          <w:highlight w:val="none"/>
          <w:lang w:val="en-US" w:eastAsia="zh-CN"/>
        </w:rPr>
        <w:t>项目服务期满</w:t>
      </w:r>
      <w:bookmarkEnd w:id="15"/>
      <w:r>
        <w:rPr>
          <w:rFonts w:hint="eastAsia" w:ascii="仿宋_GB2312" w:hAnsi="仿宋_GB2312" w:eastAsia="仿宋_GB2312" w:cs="仿宋_GB2312"/>
          <w:b w:val="0"/>
          <w:bCs/>
          <w:sz w:val="32"/>
          <w:szCs w:val="32"/>
          <w:highlight w:val="none"/>
          <w:lang w:val="en-US" w:eastAsia="zh-CN"/>
        </w:rPr>
        <w:t>后，应按《报告表》提出的措施拆除临时建构筑物，清理场地固体废物，采取种植林木等生态恢复措施，恢复区域生态功能。</w:t>
      </w:r>
    </w:p>
    <w:p>
      <w:pPr>
        <w:pStyle w:val="2"/>
        <w:keepNext w:val="0"/>
        <w:keepLines w:val="0"/>
        <w:pageBreakBefore w:val="0"/>
        <w:widowControl w:val="0"/>
        <w:kinsoku/>
        <w:wordWrap/>
        <w:topLinePunct w:val="0"/>
        <w:bidi w:val="0"/>
        <w:snapToGrid/>
        <w:spacing w:line="520" w:lineRule="exact"/>
        <w:rPr>
          <w:rFonts w:hint="eastAsia"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val="0"/>
          <w:bCs/>
          <w:sz w:val="32"/>
          <w:szCs w:val="32"/>
          <w:highlight w:val="none"/>
          <w:lang w:val="en-US" w:eastAsia="zh-CN"/>
        </w:rPr>
        <w:t>4</w:t>
      </w:r>
      <w:r>
        <w:rPr>
          <w:rFonts w:hint="eastAsia" w:ascii="仿宋_GB2312" w:hAnsi="仿宋_GB2312" w:eastAsia="仿宋_GB2312" w:cs="仿宋_GB2312"/>
          <w:b w:val="0"/>
          <w:bCs/>
          <w:kern w:val="2"/>
          <w:sz w:val="32"/>
          <w:szCs w:val="32"/>
          <w:highlight w:val="none"/>
          <w:lang w:val="en-US" w:eastAsia="zh-CN" w:bidi="ar-SA"/>
        </w:rPr>
        <w:t>.若项目的性质、规模、地点、建设工艺、污染防治措施、防止生态破坏的措施发生重大变动的，须依法重新报批建设项目的环境评价文件。</w:t>
      </w:r>
    </w:p>
    <w:p>
      <w:pPr>
        <w:pStyle w:val="2"/>
        <w:keepNext w:val="0"/>
        <w:keepLines w:val="0"/>
        <w:pageBreakBefore w:val="0"/>
        <w:widowControl w:val="0"/>
        <w:kinsoku/>
        <w:wordWrap/>
        <w:topLinePunct w:val="0"/>
        <w:bidi w:val="0"/>
        <w:snapToGrid/>
        <w:spacing w:line="520" w:lineRule="exact"/>
        <w:rPr>
          <w:rFonts w:hint="eastAsia"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val="0"/>
          <w:bCs/>
          <w:kern w:val="2"/>
          <w:sz w:val="32"/>
          <w:szCs w:val="32"/>
          <w:highlight w:val="none"/>
          <w:lang w:val="en-US" w:eastAsia="zh-CN" w:bidi="ar-SA"/>
        </w:rPr>
        <w:t>四、批复效力。建设项目自环评文件批准之日起超过五年，方决定该项目开工建设的，环境影响评价文件应当报我局审核同意后方可建设。</w:t>
      </w:r>
    </w:p>
    <w:p>
      <w:pPr>
        <w:pStyle w:val="5"/>
        <w:keepNext w:val="0"/>
        <w:keepLines w:val="0"/>
        <w:pageBreakBefore w:val="0"/>
        <w:widowControl w:val="0"/>
        <w:kinsoku/>
        <w:wordWrap/>
        <w:topLinePunct w:val="0"/>
        <w:bidi w:val="0"/>
        <w:snapToGrid/>
        <w:spacing w:line="52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kern w:val="2"/>
          <w:sz w:val="32"/>
          <w:szCs w:val="32"/>
          <w:highlight w:val="none"/>
          <w:lang w:val="en-US" w:eastAsia="zh-CN" w:bidi="ar-SA"/>
        </w:rPr>
        <w:t>五、监督检查。项目建设及运营期间的环境保护监督检查工作由柳州市三江生态环境局负责。建设单位在接到本批复5日内，将批复文件及批准后的《报告表》（报批稿）送达柳州市三江生态环境局，你单位应严格遵守报告表及上述要求，自觉接受生态环境部门的日常监督检查。</w:t>
      </w:r>
    </w:p>
    <w:p>
      <w:pPr>
        <w:keepNext w:val="0"/>
        <w:keepLines w:val="0"/>
        <w:pageBreakBefore w:val="0"/>
        <w:widowControl w:val="0"/>
        <w:kinsoku/>
        <w:wordWrap/>
        <w:overflowPunct w:val="0"/>
        <w:topLinePunct w:val="0"/>
        <w:autoSpaceDE w:val="0"/>
        <w:autoSpaceDN w:val="0"/>
        <w:bidi w:val="0"/>
        <w:adjustRightInd w:val="0"/>
        <w:snapToGrid/>
        <w:spacing w:line="560" w:lineRule="exact"/>
        <w:textAlignment w:val="baseline"/>
        <w:rPr>
          <w:rFonts w:hint="eastAsia" w:ascii="仿宋_GB2312" w:hAnsi="仿宋_GB2312" w:eastAsia="仿宋_GB2312" w:cs="仿宋_GB2312"/>
          <w:b w:val="0"/>
          <w:bCs/>
          <w:sz w:val="32"/>
          <w:szCs w:val="32"/>
          <w:lang w:val="en-US" w:eastAsia="zh-CN"/>
        </w:rPr>
      </w:pPr>
    </w:p>
    <w:p>
      <w:pPr>
        <w:keepNext w:val="0"/>
        <w:keepLines w:val="0"/>
        <w:pageBreakBefore w:val="0"/>
        <w:widowControl w:val="0"/>
        <w:kinsoku/>
        <w:wordWrap/>
        <w:overflowPunct w:val="0"/>
        <w:topLinePunct w:val="0"/>
        <w:autoSpaceDE w:val="0"/>
        <w:autoSpaceDN w:val="0"/>
        <w:bidi w:val="0"/>
        <w:adjustRightInd w:val="0"/>
        <w:snapToGrid/>
        <w:spacing w:line="560" w:lineRule="exact"/>
        <w:ind w:firstLine="6080" w:firstLineChars="1900"/>
        <w:textAlignment w:val="baseline"/>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2026年1月26日</w:t>
      </w:r>
    </w:p>
    <w:p>
      <w:pPr>
        <w:keepNext w:val="0"/>
        <w:keepLines w:val="0"/>
        <w:pageBreakBefore w:val="0"/>
        <w:widowControl w:val="0"/>
        <w:kinsoku/>
        <w:wordWrap/>
        <w:overflowPunct w:val="0"/>
        <w:topLinePunct w:val="0"/>
        <w:autoSpaceDE w:val="0"/>
        <w:autoSpaceDN w:val="0"/>
        <w:bidi w:val="0"/>
        <w:adjustRightInd w:val="0"/>
        <w:snapToGrid/>
        <w:spacing w:line="560" w:lineRule="exact"/>
        <w:textAlignment w:val="baseline"/>
        <w:rPr>
          <w:rFonts w:hint="eastAsia" w:ascii="仿宋_GB2312" w:hAnsi="仿宋_GB2312" w:eastAsia="仿宋_GB2312" w:cs="仿宋_GB2312"/>
          <w:b w:val="0"/>
          <w:bCs/>
          <w:sz w:val="32"/>
          <w:szCs w:val="32"/>
          <w:lang w:val="en-US" w:eastAsia="zh-CN"/>
        </w:rPr>
      </w:pPr>
    </w:p>
    <w:p>
      <w:pPr>
        <w:keepNext w:val="0"/>
        <w:keepLines w:val="0"/>
        <w:pageBreakBefore w:val="0"/>
        <w:widowControl w:val="0"/>
        <w:kinsoku/>
        <w:wordWrap/>
        <w:overflowPunct w:val="0"/>
        <w:topLinePunct w:val="0"/>
        <w:autoSpaceDE w:val="0"/>
        <w:autoSpaceDN w:val="0"/>
        <w:bidi w:val="0"/>
        <w:adjustRightInd w:val="0"/>
        <w:snapToGrid/>
        <w:spacing w:line="560" w:lineRule="exact"/>
        <w:textAlignment w:val="baseline"/>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此件公开发布</w:t>
      </w:r>
    </w:p>
    <w:p>
      <w:pPr>
        <w:numPr>
          <w:ilvl w:val="0"/>
          <w:numId w:val="0"/>
        </w:numPr>
        <w:spacing w:line="480" w:lineRule="exact"/>
        <w:rPr>
          <w:rFonts w:hint="eastAsia" w:ascii="仿宋_GB2312" w:hAnsi="仿宋_GB2312" w:eastAsia="仿宋_GB2312" w:cs="仿宋_GB2312"/>
          <w:b w:val="0"/>
          <w:bCs/>
          <w:kern w:val="2"/>
          <w:sz w:val="32"/>
          <w:szCs w:val="32"/>
          <w:lang w:val="en-US" w:eastAsia="zh-CN" w:bidi="ar-SA"/>
        </w:rPr>
      </w:pPr>
    </w:p>
    <w:tbl>
      <w:tblPr>
        <w:tblStyle w:val="12"/>
        <w:tblpPr w:leftFromText="181" w:rightFromText="181" w:vertAnchor="page" w:horzAnchor="page" w:tblpX="1795" w:tblpY="14557"/>
        <w:tblOverlap w:val="never"/>
        <w:tblW w:w="8844" w:type="dxa"/>
        <w:jc w:val="center"/>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844"/>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8844" w:type="dxa"/>
            <w:tcBorders>
              <w:top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抄送：柳州市三江生态环境局。</w:t>
            </w:r>
          </w:p>
        </w:tc>
      </w:tr>
    </w:tbl>
    <w:p>
      <w:pPr>
        <w:pStyle w:val="2"/>
        <w:ind w:left="0" w:leftChars="0" w:firstLine="0" w:firstLineChars="0"/>
        <w:rPr>
          <w:rFonts w:hint="eastAsia" w:ascii="仿宋_GB2312" w:hAnsi="仿宋_GB2312" w:eastAsia="仿宋_GB2312" w:cs="仿宋_GB2312"/>
          <w:lang w:val="en-US" w:eastAsia="zh-CN"/>
        </w:rPr>
      </w:pPr>
    </w:p>
    <w:p>
      <w:pPr>
        <w:pStyle w:val="5"/>
        <w:rPr>
          <w:rFonts w:hint="eastAsia" w:ascii="仿宋_GB2312" w:hAnsi="仿宋_GB2312" w:eastAsia="仿宋_GB2312" w:cs="仿宋_GB2312"/>
          <w:lang w:val="en-US" w:eastAsia="zh-CN"/>
        </w:rPr>
      </w:pPr>
    </w:p>
    <w:p>
      <w:pPr>
        <w:pStyle w:val="5"/>
        <w:rPr>
          <w:rFonts w:hint="eastAsia" w:ascii="仿宋_GB2312" w:hAnsi="仿宋_GB2312" w:eastAsia="仿宋_GB2312" w:cs="仿宋_GB2312"/>
          <w:lang w:val="en-US" w:eastAsia="zh-CN"/>
        </w:rPr>
      </w:pPr>
    </w:p>
    <w:p>
      <w:pPr>
        <w:pStyle w:val="5"/>
        <w:rPr>
          <w:rFonts w:hint="eastAsia" w:ascii="仿宋_GB2312" w:hAnsi="仿宋_GB2312" w:eastAsia="仿宋_GB2312" w:cs="仿宋_GB2312"/>
          <w:lang w:val="en-US" w:eastAsia="zh-CN"/>
        </w:rPr>
      </w:pPr>
    </w:p>
    <w:p>
      <w:pPr>
        <w:pStyle w:val="5"/>
        <w:rPr>
          <w:rFonts w:hint="eastAsia" w:ascii="仿宋_GB2312" w:hAnsi="仿宋_GB2312" w:eastAsia="仿宋_GB2312" w:cs="仿宋_GB2312"/>
          <w:lang w:val="en-US" w:eastAsia="zh-CN"/>
        </w:rPr>
      </w:pP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b w:val="0"/>
          <w:bCs/>
          <w:sz w:val="28"/>
          <w:szCs w:val="28"/>
          <w:lang w:val="en-US" w:eastAsia="zh-CN"/>
        </w:rPr>
        <w:t>投资项目在线审批监管平台项目代码</w:t>
      </w:r>
      <w:r>
        <w:rPr>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color w:val="auto"/>
          <w:sz w:val="28"/>
          <w:szCs w:val="28"/>
          <w:highlight w:val="none"/>
        </w:rPr>
        <w:t>2412-450226-04-01-830983</w:t>
      </w:r>
    </w:p>
    <w:sectPr>
      <w:footerReference r:id="rId3" w:type="default"/>
      <w:pgSz w:w="11906" w:h="16838"/>
      <w:pgMar w:top="1440" w:right="1466" w:bottom="1440" w:left="18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254D69"/>
    <w:multiLevelType w:val="singleLevel"/>
    <w:tmpl w:val="05254D6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C25B13"/>
    <w:rsid w:val="00D224A0"/>
    <w:rsid w:val="01AB349A"/>
    <w:rsid w:val="034B12CB"/>
    <w:rsid w:val="035107F9"/>
    <w:rsid w:val="03524BC5"/>
    <w:rsid w:val="03610A19"/>
    <w:rsid w:val="03747445"/>
    <w:rsid w:val="03E45956"/>
    <w:rsid w:val="04C32BDF"/>
    <w:rsid w:val="05BE0ABE"/>
    <w:rsid w:val="06CE704F"/>
    <w:rsid w:val="0719341B"/>
    <w:rsid w:val="071E58A9"/>
    <w:rsid w:val="072C418E"/>
    <w:rsid w:val="088825DA"/>
    <w:rsid w:val="08FA57C7"/>
    <w:rsid w:val="095D6B41"/>
    <w:rsid w:val="09C25B13"/>
    <w:rsid w:val="0A2F1A6F"/>
    <w:rsid w:val="0A580F87"/>
    <w:rsid w:val="0B537C44"/>
    <w:rsid w:val="0C836007"/>
    <w:rsid w:val="0D2C7593"/>
    <w:rsid w:val="0DAF2CB1"/>
    <w:rsid w:val="0EE77027"/>
    <w:rsid w:val="0EF97341"/>
    <w:rsid w:val="105F38E8"/>
    <w:rsid w:val="10D80231"/>
    <w:rsid w:val="113B1A4A"/>
    <w:rsid w:val="11652EE9"/>
    <w:rsid w:val="11907090"/>
    <w:rsid w:val="11B934F3"/>
    <w:rsid w:val="11BF1282"/>
    <w:rsid w:val="11E7721F"/>
    <w:rsid w:val="11F61AEE"/>
    <w:rsid w:val="12EA42C0"/>
    <w:rsid w:val="149378C5"/>
    <w:rsid w:val="14FA7580"/>
    <w:rsid w:val="163F023F"/>
    <w:rsid w:val="16850E5B"/>
    <w:rsid w:val="16B93605"/>
    <w:rsid w:val="171162AD"/>
    <w:rsid w:val="172710E5"/>
    <w:rsid w:val="1A271405"/>
    <w:rsid w:val="1ADA6892"/>
    <w:rsid w:val="1B055D57"/>
    <w:rsid w:val="1B7469C0"/>
    <w:rsid w:val="1B8711EA"/>
    <w:rsid w:val="1BB81089"/>
    <w:rsid w:val="1BDE5E72"/>
    <w:rsid w:val="1C4B6079"/>
    <w:rsid w:val="1CCB6EF0"/>
    <w:rsid w:val="1D022B92"/>
    <w:rsid w:val="1D38096E"/>
    <w:rsid w:val="1DDE5439"/>
    <w:rsid w:val="1ED145F7"/>
    <w:rsid w:val="1F640320"/>
    <w:rsid w:val="1F864AC4"/>
    <w:rsid w:val="206B6046"/>
    <w:rsid w:val="21115FB3"/>
    <w:rsid w:val="21991E59"/>
    <w:rsid w:val="21E55EFF"/>
    <w:rsid w:val="21FD39D1"/>
    <w:rsid w:val="22647557"/>
    <w:rsid w:val="22942910"/>
    <w:rsid w:val="22AF0EAB"/>
    <w:rsid w:val="22BB5089"/>
    <w:rsid w:val="22D700AC"/>
    <w:rsid w:val="248C7D17"/>
    <w:rsid w:val="257F5589"/>
    <w:rsid w:val="262D5A3C"/>
    <w:rsid w:val="285B6D15"/>
    <w:rsid w:val="2A730C3C"/>
    <w:rsid w:val="2A985A47"/>
    <w:rsid w:val="2B937EFC"/>
    <w:rsid w:val="2BF32288"/>
    <w:rsid w:val="2C0D6604"/>
    <w:rsid w:val="2C4E043E"/>
    <w:rsid w:val="2D666949"/>
    <w:rsid w:val="2E593115"/>
    <w:rsid w:val="2E9E0831"/>
    <w:rsid w:val="2FD6196A"/>
    <w:rsid w:val="2FF31ACB"/>
    <w:rsid w:val="310F7A8E"/>
    <w:rsid w:val="314042B4"/>
    <w:rsid w:val="323927F5"/>
    <w:rsid w:val="325179DA"/>
    <w:rsid w:val="32764570"/>
    <w:rsid w:val="32AC5806"/>
    <w:rsid w:val="331F1081"/>
    <w:rsid w:val="332E47B0"/>
    <w:rsid w:val="33D46F96"/>
    <w:rsid w:val="3538685D"/>
    <w:rsid w:val="3545151D"/>
    <w:rsid w:val="35A3178F"/>
    <w:rsid w:val="36E64EBD"/>
    <w:rsid w:val="37175B72"/>
    <w:rsid w:val="377270AA"/>
    <w:rsid w:val="37843EFF"/>
    <w:rsid w:val="38CE6D9A"/>
    <w:rsid w:val="39006C13"/>
    <w:rsid w:val="396778BC"/>
    <w:rsid w:val="39CF5FE7"/>
    <w:rsid w:val="3ADA51E0"/>
    <w:rsid w:val="3B1E6514"/>
    <w:rsid w:val="3B9A0AD5"/>
    <w:rsid w:val="3C42074F"/>
    <w:rsid w:val="3CE56B5D"/>
    <w:rsid w:val="3E155D22"/>
    <w:rsid w:val="3F743D52"/>
    <w:rsid w:val="3FD52E83"/>
    <w:rsid w:val="3FE300E7"/>
    <w:rsid w:val="404A0750"/>
    <w:rsid w:val="40CD39DD"/>
    <w:rsid w:val="42C02549"/>
    <w:rsid w:val="43295257"/>
    <w:rsid w:val="4468171B"/>
    <w:rsid w:val="44786965"/>
    <w:rsid w:val="44F92736"/>
    <w:rsid w:val="4663410D"/>
    <w:rsid w:val="468D4DE5"/>
    <w:rsid w:val="469549DD"/>
    <w:rsid w:val="481C455D"/>
    <w:rsid w:val="483B5115"/>
    <w:rsid w:val="48641E0B"/>
    <w:rsid w:val="489D5195"/>
    <w:rsid w:val="48C45C6F"/>
    <w:rsid w:val="48C60676"/>
    <w:rsid w:val="498B106D"/>
    <w:rsid w:val="49F927E9"/>
    <w:rsid w:val="4BE305C7"/>
    <w:rsid w:val="4BE857A7"/>
    <w:rsid w:val="4C813863"/>
    <w:rsid w:val="4C8D7F53"/>
    <w:rsid w:val="4D1764DC"/>
    <w:rsid w:val="4D1F039B"/>
    <w:rsid w:val="4E7E67D5"/>
    <w:rsid w:val="4EBB2C6D"/>
    <w:rsid w:val="4EE561E7"/>
    <w:rsid w:val="50192734"/>
    <w:rsid w:val="50336D8B"/>
    <w:rsid w:val="50406436"/>
    <w:rsid w:val="50472CBE"/>
    <w:rsid w:val="50FB45EB"/>
    <w:rsid w:val="5173552E"/>
    <w:rsid w:val="522B79D6"/>
    <w:rsid w:val="54292916"/>
    <w:rsid w:val="544B702F"/>
    <w:rsid w:val="553A47B8"/>
    <w:rsid w:val="568410FF"/>
    <w:rsid w:val="56D13A28"/>
    <w:rsid w:val="56DD5970"/>
    <w:rsid w:val="57F7082F"/>
    <w:rsid w:val="5862067F"/>
    <w:rsid w:val="59B116EF"/>
    <w:rsid w:val="59FA0D03"/>
    <w:rsid w:val="5A045617"/>
    <w:rsid w:val="5A294D8C"/>
    <w:rsid w:val="5A6157DE"/>
    <w:rsid w:val="5B8411B1"/>
    <w:rsid w:val="5BE03F48"/>
    <w:rsid w:val="5CA62D3C"/>
    <w:rsid w:val="5CBB2533"/>
    <w:rsid w:val="5D422569"/>
    <w:rsid w:val="5E803620"/>
    <w:rsid w:val="5F6A0DF4"/>
    <w:rsid w:val="60C846A2"/>
    <w:rsid w:val="611F316F"/>
    <w:rsid w:val="615A26D5"/>
    <w:rsid w:val="6285353A"/>
    <w:rsid w:val="6537031E"/>
    <w:rsid w:val="65790D87"/>
    <w:rsid w:val="66132734"/>
    <w:rsid w:val="67CC44E3"/>
    <w:rsid w:val="67EC2CD6"/>
    <w:rsid w:val="68F3107F"/>
    <w:rsid w:val="6918637A"/>
    <w:rsid w:val="6A6869A1"/>
    <w:rsid w:val="6AF819BF"/>
    <w:rsid w:val="6C2A6602"/>
    <w:rsid w:val="6C3D654F"/>
    <w:rsid w:val="6CA94952"/>
    <w:rsid w:val="6D0B2B07"/>
    <w:rsid w:val="6D341997"/>
    <w:rsid w:val="6D3D31FE"/>
    <w:rsid w:val="6DBB3FF2"/>
    <w:rsid w:val="6EAA658A"/>
    <w:rsid w:val="705523A5"/>
    <w:rsid w:val="70742409"/>
    <w:rsid w:val="70CD6BA8"/>
    <w:rsid w:val="710A3C02"/>
    <w:rsid w:val="713E02CB"/>
    <w:rsid w:val="728B087B"/>
    <w:rsid w:val="73D7089D"/>
    <w:rsid w:val="73E72F6D"/>
    <w:rsid w:val="740B676D"/>
    <w:rsid w:val="745C06E5"/>
    <w:rsid w:val="752C37A6"/>
    <w:rsid w:val="76317C90"/>
    <w:rsid w:val="770B1D68"/>
    <w:rsid w:val="783402C6"/>
    <w:rsid w:val="78A87A69"/>
    <w:rsid w:val="78C7148B"/>
    <w:rsid w:val="79695CC0"/>
    <w:rsid w:val="796B11C3"/>
    <w:rsid w:val="7A0B4E94"/>
    <w:rsid w:val="7AAE2C42"/>
    <w:rsid w:val="7BCD1F5B"/>
    <w:rsid w:val="7C3805C9"/>
    <w:rsid w:val="7E34331A"/>
    <w:rsid w:val="7E5C21A1"/>
    <w:rsid w:val="7E8F5385"/>
    <w:rsid w:val="7F3C219E"/>
    <w:rsid w:val="7FFE1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tabs>
        <w:tab w:val="left" w:pos="-213"/>
      </w:tabs>
      <w:ind w:firstLine="420"/>
    </w:pPr>
  </w:style>
  <w:style w:type="paragraph" w:styleId="3">
    <w:name w:val="Body Text Indent"/>
    <w:basedOn w:val="1"/>
    <w:next w:val="4"/>
    <w:qFormat/>
    <w:uiPriority w:val="0"/>
    <w:pPr>
      <w:tabs>
        <w:tab w:val="left" w:pos="-213"/>
      </w:tabs>
      <w:spacing w:line="400" w:lineRule="exact"/>
      <w:ind w:left="-3" w:firstLine="572" w:firstLineChars="208"/>
    </w:pPr>
    <w:rPr>
      <w:b/>
      <w:sz w:val="28"/>
    </w:rPr>
  </w:style>
  <w:style w:type="paragraph" w:styleId="4">
    <w:name w:val="Body Text Indent 2"/>
    <w:basedOn w:val="1"/>
    <w:next w:val="1"/>
    <w:qFormat/>
    <w:uiPriority w:val="0"/>
    <w:pPr>
      <w:spacing w:line="400" w:lineRule="exact"/>
      <w:ind w:firstLine="482"/>
    </w:pPr>
    <w:rPr>
      <w:sz w:val="24"/>
    </w:rPr>
  </w:style>
  <w:style w:type="paragraph" w:customStyle="1" w:styleId="5">
    <w:name w:val="报告正文"/>
    <w:basedOn w:val="1"/>
    <w:qFormat/>
    <w:uiPriority w:val="0"/>
    <w:pPr>
      <w:tabs>
        <w:tab w:val="left" w:pos="0"/>
      </w:tabs>
      <w:spacing w:line="360" w:lineRule="auto"/>
      <w:ind w:firstLine="200" w:firstLineChars="200"/>
    </w:pPr>
    <w:rPr>
      <w:color w:val="000000"/>
      <w:sz w:val="24"/>
    </w:rPr>
  </w:style>
  <w:style w:type="paragraph" w:styleId="7">
    <w:name w:val="Body Text"/>
    <w:basedOn w:val="1"/>
    <w:qFormat/>
    <w:uiPriority w:val="0"/>
    <w:rPr>
      <w:b/>
      <w:sz w:val="32"/>
      <w:szCs w:val="20"/>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2"/>
    <w:basedOn w:val="1"/>
    <w:qFormat/>
    <w:uiPriority w:val="0"/>
    <w:pPr>
      <w:spacing w:line="600" w:lineRule="exact"/>
      <w:jc w:val="center"/>
    </w:pPr>
    <w:rPr>
      <w:rFonts w:ascii="方正小标宋简体" w:eastAsia="方正小标宋简体"/>
      <w:bCs/>
      <w:sz w:val="44"/>
      <w:szCs w:val="44"/>
    </w:rPr>
  </w:style>
  <w:style w:type="paragraph" w:styleId="11">
    <w:name w:val="Body Text First Indent"/>
    <w:basedOn w:val="7"/>
    <w:next w:val="2"/>
    <w:qFormat/>
    <w:uiPriority w:val="0"/>
    <w:pPr>
      <w:ind w:firstLine="420" w:firstLineChars="1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54</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2020-06-09T07:26:00Z</dcterms:created>
  <dc:creator>SimpleU</dc:creator>
  <cp:lastModifiedBy>NTKO</cp:lastModifiedBy>
  <cp:lastPrinted>2026-01-26T02:21:00Z</cp:lastPrinted>
  <dcterms:modified xsi:type="dcterms:W3CDTF">2026-01-26T03:45:18Z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872E97B357434B2E963F73384C9437AE</vt:lpwstr>
  </property>
</Properties>
</file>