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both"/>
        <w:rPr>
          <w:rFonts w:hint="eastAsia" w:ascii="宋体" w:hAnsi="宋体" w:eastAsia="宋体"/>
          <w:b/>
          <w:lang w:val="en-US" w:eastAsia="zh-CN"/>
        </w:rPr>
      </w:pPr>
    </w:p>
    <w:p>
      <w:pPr>
        <w:pStyle w:val="10"/>
        <w:jc w:val="both"/>
        <w:rPr>
          <w:rFonts w:hint="eastAsia" w:ascii="宋体" w:hAnsi="宋体" w:eastAsia="宋体"/>
          <w:b/>
          <w:lang w:val="en-US" w:eastAsia="zh-CN"/>
        </w:rPr>
      </w:pPr>
      <w:bookmarkStart w:id="23" w:name="_GoBack"/>
      <w:bookmarkEnd w:id="23"/>
    </w:p>
    <w:p>
      <w:pPr>
        <w:pStyle w:val="10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600" w:lineRule="exact"/>
        <w:jc w:val="center"/>
        <w:rPr>
          <w:rFonts w:hint="eastAsia" w:ascii="宋体" w:hAnsi="宋体" w:eastAsia="宋体"/>
          <w:b/>
        </w:rPr>
      </w:pPr>
      <w:bookmarkStart w:id="0" w:name="OLE_LINK1"/>
      <w:r>
        <w:rPr>
          <w:rFonts w:hint="eastAsia" w:ascii="宋体" w:hAnsi="宋体" w:eastAsia="宋体"/>
          <w:b/>
        </w:rPr>
        <w:t>关于三江县城博新能源有限公司生产建设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600" w:lineRule="exact"/>
        <w:jc w:val="center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项目环境影响报告表的批复</w:t>
      </w:r>
    </w:p>
    <w:bookmarkEnd w:id="0"/>
    <w:p>
      <w:pPr>
        <w:pStyle w:val="10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600" w:lineRule="exact"/>
        <w:jc w:val="both"/>
        <w:rPr>
          <w:rFonts w:hint="eastAsia" w:ascii="宋体" w:hAnsi="宋体" w:eastAsia="宋体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三江县城博新能源有限公司：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你公司提交的《三江县城博新能源有限公司生产建设项目环境影响报告表》（以下简称</w:t>
      </w:r>
      <w:bookmarkStart w:id="1" w:name="OLE_LINK3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《报告表》</w:t>
      </w:r>
      <w:bookmarkEnd w:id="1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）及相关材料收悉。经我局审核，现批复如下：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项目基本情况。项目位于柳州市三江侗族自治县独峒镇八协村（地理坐标：109°26′35.758″E，25°53′0.859″N），项目类别为非食用植物油加工（C1332），属新建项目。主要建设规模及内容：该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项目规划总用地面积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1800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㎡，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项目产能为80t/a，配套建设</w:t>
      </w:r>
      <w:bookmarkStart w:id="2" w:name="OLE_LINK7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蒸馏罐区</w:t>
      </w:r>
      <w:bookmarkEnd w:id="2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、原料堆放区、成品区、</w:t>
      </w:r>
      <w:bookmarkStart w:id="3" w:name="OLE_LINK5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破碎区</w:t>
      </w:r>
      <w:bookmarkEnd w:id="3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等主体工程，以及储运、辅助、公用和环保工程。项目总投资 180 万元，其中环保投资 25 万元，占总投资的 13.89%。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二、审核意见。从环境保护的角度考虑，原则同意你公司按照报告表所列的建设项目的地点、性质、规模、采取的环境保护对策措施及下述要求进行项目建设。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三、项目须落实《报告表》提出的各项环保要求，重点抓好以下环保工作：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（一）项目建设和运营期间，须严格落实以下防渗要求：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1.生产车间地面采用硬化处理并做好相关防渗，防止生产过程中油类物质及废水下渗污染土壤和地下水。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2.危险废物暂存间（占地面积10</w:t>
      </w:r>
      <w:r>
        <w:rPr>
          <w:rFonts w:hint="eastAsia" w:ascii="宋体" w:hAnsi="宋体" w:eastAsia="宋体" w:cs="宋体"/>
          <w:b w:val="0"/>
          <w:bCs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）须按照《危险废物贮存污染控制标准》（GB 18597-2023）建设，</w:t>
      </w:r>
      <w:bookmarkStart w:id="4" w:name="OLE_LINK8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使用完好无损容</w:t>
      </w:r>
      <w:bookmarkEnd w:id="4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器盛装危险废物，存放处必须有耐腐蚀的硬化地面，且表面无裂痕，储存容器上必须粘贴本标准中规定的危险废物标签。项目产生的危险废物要定期交由有资质单位处置。对危险废物应进行严格管理，做好地面防渗，确保防渗性能达标，防止废润滑油、</w:t>
      </w:r>
      <w:bookmarkStart w:id="5" w:name="OLE_LINK9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废含油抹布</w:t>
      </w:r>
      <w:bookmarkEnd w:id="5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等危险废物泄漏污染周边环境。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3.</w:t>
      </w:r>
      <w:bookmarkStart w:id="6" w:name="OLE_LINK14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冷却水池</w:t>
      </w:r>
      <w:bookmarkEnd w:id="6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、</w:t>
      </w:r>
      <w:bookmarkStart w:id="7" w:name="OLE_LINK15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油水分离器</w:t>
      </w:r>
      <w:bookmarkEnd w:id="7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存放区域等</w:t>
      </w:r>
      <w:bookmarkStart w:id="8" w:name="OLE_LINK12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涉水设施</w:t>
      </w:r>
      <w:bookmarkEnd w:id="8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，须采取防腐、防渗措施。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4.</w:t>
      </w:r>
      <w:bookmarkStart w:id="9" w:name="OLE_LINK16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原料堆放区</w:t>
      </w:r>
      <w:bookmarkEnd w:id="9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、</w:t>
      </w:r>
      <w:bookmarkStart w:id="10" w:name="OLE_LINK17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成品区</w:t>
      </w:r>
      <w:bookmarkEnd w:id="10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及</w:t>
      </w:r>
      <w:bookmarkStart w:id="11" w:name="OLE_LINK11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一般固废暂存间</w:t>
      </w:r>
      <w:bookmarkEnd w:id="11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地面进行硬化防渗处理，设置防漏托盘。定期开展防渗性能检测，发现渗漏隐患立即整改，做好</w:t>
      </w:r>
      <w:bookmarkStart w:id="12" w:name="OLE_LINK10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杉木油成品区</w:t>
      </w:r>
      <w:bookmarkEnd w:id="12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 xml:space="preserve">的防渗、防腐等措施，严格按照相关设计规范建设，避免发生危险物质泄漏事故。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（二）污染防治措施执行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1.废气治理：破碎粉尘经</w:t>
      </w:r>
      <w:bookmarkStart w:id="13" w:name="OLE_LINK19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1#布袋除尘器</w:t>
      </w:r>
      <w:bookmarkEnd w:id="13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处理后通过15m排气筒（</w:t>
      </w:r>
      <w:bookmarkStart w:id="14" w:name="OLE_LINK18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DA001</w:t>
      </w:r>
      <w:bookmarkEnd w:id="14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）排放；生物质锅炉烟气经旋风除尘器+2#布袋除尘器处理后通过35m排气筒（DA002）排放；</w:t>
      </w:r>
      <w:bookmarkStart w:id="15" w:name="OLE_LINK20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蒸馏不冷凝气</w:t>
      </w:r>
      <w:bookmarkEnd w:id="15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加强车间通风排放。排放浓度需分别满足《大气污染物综合排放标准》（</w:t>
      </w:r>
      <w:bookmarkStart w:id="16" w:name="OLE_LINK21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GB16297-1996</w:t>
      </w:r>
      <w:bookmarkEnd w:id="16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）的表2排放标准要求和《锅炉大气污染物排放标准》（</w:t>
      </w:r>
      <w:bookmarkStart w:id="17" w:name="OLE_LINK4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GB13271-2014</w:t>
      </w:r>
      <w:bookmarkEnd w:id="17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）中表2新建燃煤锅炉大气污染物排放浓度限值要求。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2.废水治理：间接冷却废水循环回用不外排，锅炉排污水排入冷却水池冷却循环回用不外排，蒸馏罐排放的油水经过油水分离器分离后，下层水排入冷却水池冷却循环回用不外排。生活污水经过三级化粪池处理后用于周边施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3.噪声控制：选用</w:t>
      </w:r>
      <w:bookmarkStart w:id="18" w:name="OLE_LINK22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低噪声设备</w:t>
      </w:r>
      <w:bookmarkEnd w:id="18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，采取基础减振、厂房隔声、安装</w:t>
      </w:r>
      <w:bookmarkStart w:id="19" w:name="OLE_LINK23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消声器</w:t>
      </w:r>
      <w:bookmarkEnd w:id="19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等措施，做好设备维修保养等，厂界噪声需满足《工业企业厂界环境噪声排放标准》（</w:t>
      </w:r>
      <w:bookmarkStart w:id="20" w:name="OLE_LINK24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GB12348-2008</w:t>
      </w:r>
      <w:bookmarkEnd w:id="20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）2类标准。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4.固体废物处置：项目产生的固体废物的处理、处置均应满足《中华人民共和国固体废物污染环境防治法》中的有关规定要求，一般工业固体废物采用库房贮存，贮存场所须满足“防雨淋、防扬尘、防渗漏”要求。生活垃圾管理按照《中华人民共和国固体废物污染环境防治法》执行，危险废物执行《危险废物贮存污染控制标准》（GB18597-2023）要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（三）环境风险防范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加强对厂区废气处理系统的监控、维护，避免事故排放的情况发生；加强厂区员工的规范操作培训，避免因错误操作引起事故排放情况的发生；加强厂区员工环保意识、事故应急处理培训等相关内容；做好危险废物暂存间等的防渗措施，严格按照相关设计规范建设，避免发生危险物质泄漏事故。对危险废物应进行严格管理，做好地面防渗，并且在收集、运输、储存过程中严格执行操作规范；一旦出现盛装液态油类的容器发生破裂或渗漏情况，马上修复或更换破损容器，防止泄漏液体直接流入地面上。若发生泄漏，应将地面残留液体用布立即擦拭干净，沾染物均作为危险废物交有资质单位集中处理处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（四）环境监测与管理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严格按照《报告表》规定的</w:t>
      </w:r>
      <w:bookmarkStart w:id="21" w:name="OLE_LINK28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监测计划</w:t>
      </w:r>
      <w:bookmarkEnd w:id="21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，定期开展废气、噪声等监测工作，</w:t>
      </w:r>
      <w:bookmarkStart w:id="22" w:name="OLE_LINK29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建立监测档案</w:t>
      </w:r>
      <w:bookmarkEnd w:id="22"/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。严格执行排污许可制度，按期申领排污许可证，做到持证排污、按证排污。该项目建设必须严格执行环境保护设施与主体工程同时设计、同时施工、同时投产使用的环境保护“三同时”制度，落实各项环境保护措施。项目竣工后需按照《建设项目竣工环境保护验收暂行办法》要求开展环境保护验收，应当如实查验、监测、记载建设项目环境保护设施的建设和调试情况，编制验收监测报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（五）其他要求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严格遵守国家及地方有关环境保护法律法规，项目的性质、规模、地点、建设工艺、污染防治措施、防止生态破坏的措施发生重大变动的，须重新报批建设项目的环境评价文件。建设项目自环评文件批准之日起超过五年，方决定该项目开工建设的，环境影响评价文件应当报我局审核同意后方可建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baseline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建设单位在接到本批复5日内，将批复文件及批准后的《报告表》（报批稿）送达柳州市三江生态环境局，并按规定接受辖区生态环境部门的监督检查。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80" w:firstLineChars="1900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2025年12月1日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此件公开发布</w:t>
      </w:r>
    </w:p>
    <w:p>
      <w:pPr>
        <w:numPr>
          <w:ilvl w:val="0"/>
          <w:numId w:val="0"/>
        </w:numPr>
        <w:spacing w:line="480" w:lineRule="exact"/>
        <w:rPr>
          <w:rFonts w:hint="eastAsia" w:ascii="仿宋" w:hAnsi="仿宋" w:eastAsia="仿宋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tbl>
      <w:tblPr>
        <w:tblStyle w:val="12"/>
        <w:tblpPr w:leftFromText="181" w:rightFromText="181" w:vertAnchor="page" w:horzAnchor="page" w:tblpX="1795" w:tblpY="14557"/>
        <w:tblOverlap w:val="never"/>
        <w:tblW w:w="884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抄送：柳州市三江生态环境局。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投资项目在线审批监管平台项目代码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2509-450226-04-05-561326</w:t>
      </w:r>
    </w:p>
    <w:sectPr>
      <w:footerReference r:id="rId3" w:type="default"/>
      <w:pgSz w:w="11906" w:h="16838"/>
      <w:pgMar w:top="1440" w:right="1466" w:bottom="1440" w:left="1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54D69"/>
    <w:multiLevelType w:val="singleLevel"/>
    <w:tmpl w:val="05254D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25B13"/>
    <w:rsid w:val="00D224A0"/>
    <w:rsid w:val="035107F9"/>
    <w:rsid w:val="03524BC5"/>
    <w:rsid w:val="03610A19"/>
    <w:rsid w:val="03747445"/>
    <w:rsid w:val="03E45956"/>
    <w:rsid w:val="04C32BDF"/>
    <w:rsid w:val="05BE0ABE"/>
    <w:rsid w:val="0719341B"/>
    <w:rsid w:val="088825DA"/>
    <w:rsid w:val="08FA57C7"/>
    <w:rsid w:val="095D6B41"/>
    <w:rsid w:val="09C25B13"/>
    <w:rsid w:val="0A2F1A6F"/>
    <w:rsid w:val="0A580F87"/>
    <w:rsid w:val="0B537C44"/>
    <w:rsid w:val="0C836007"/>
    <w:rsid w:val="0D2C7593"/>
    <w:rsid w:val="0DAF2CB1"/>
    <w:rsid w:val="0EE77027"/>
    <w:rsid w:val="0EF97341"/>
    <w:rsid w:val="105F38E8"/>
    <w:rsid w:val="10D80231"/>
    <w:rsid w:val="113B1A4A"/>
    <w:rsid w:val="11652EE9"/>
    <w:rsid w:val="11907090"/>
    <w:rsid w:val="11B934F3"/>
    <w:rsid w:val="11BF1282"/>
    <w:rsid w:val="11E7721F"/>
    <w:rsid w:val="11F61AEE"/>
    <w:rsid w:val="12EA42C0"/>
    <w:rsid w:val="149378C5"/>
    <w:rsid w:val="14FA7580"/>
    <w:rsid w:val="163F023F"/>
    <w:rsid w:val="16850E5B"/>
    <w:rsid w:val="16B93605"/>
    <w:rsid w:val="171162AD"/>
    <w:rsid w:val="172710E5"/>
    <w:rsid w:val="1A271405"/>
    <w:rsid w:val="1ADA6892"/>
    <w:rsid w:val="1B055D57"/>
    <w:rsid w:val="1B7469C0"/>
    <w:rsid w:val="1B8711EA"/>
    <w:rsid w:val="1BB81089"/>
    <w:rsid w:val="1C4B6079"/>
    <w:rsid w:val="1CCB6EF0"/>
    <w:rsid w:val="1D022B92"/>
    <w:rsid w:val="1D38096E"/>
    <w:rsid w:val="1ED145F7"/>
    <w:rsid w:val="1F640320"/>
    <w:rsid w:val="1F864AC4"/>
    <w:rsid w:val="206B6046"/>
    <w:rsid w:val="21115FB3"/>
    <w:rsid w:val="21991E59"/>
    <w:rsid w:val="21E55EFF"/>
    <w:rsid w:val="21FD39D1"/>
    <w:rsid w:val="22647557"/>
    <w:rsid w:val="22942910"/>
    <w:rsid w:val="22AF0EAB"/>
    <w:rsid w:val="22BB5089"/>
    <w:rsid w:val="22D700AC"/>
    <w:rsid w:val="248C7D17"/>
    <w:rsid w:val="257F5589"/>
    <w:rsid w:val="262D5A3C"/>
    <w:rsid w:val="285B6D15"/>
    <w:rsid w:val="2A730C3C"/>
    <w:rsid w:val="2A985A47"/>
    <w:rsid w:val="2B937EFC"/>
    <w:rsid w:val="2BF32288"/>
    <w:rsid w:val="2C0D6604"/>
    <w:rsid w:val="2C4E043E"/>
    <w:rsid w:val="2D666949"/>
    <w:rsid w:val="2E593115"/>
    <w:rsid w:val="2E9E0831"/>
    <w:rsid w:val="2FD6196A"/>
    <w:rsid w:val="2FF31ACB"/>
    <w:rsid w:val="310F7A8E"/>
    <w:rsid w:val="314042B4"/>
    <w:rsid w:val="325179DA"/>
    <w:rsid w:val="32764570"/>
    <w:rsid w:val="32AC5806"/>
    <w:rsid w:val="331F1081"/>
    <w:rsid w:val="332E47B0"/>
    <w:rsid w:val="33D46F96"/>
    <w:rsid w:val="3538685D"/>
    <w:rsid w:val="3545151D"/>
    <w:rsid w:val="35A3178F"/>
    <w:rsid w:val="36E64EBD"/>
    <w:rsid w:val="37175B72"/>
    <w:rsid w:val="377270AA"/>
    <w:rsid w:val="37843EFF"/>
    <w:rsid w:val="38CE6D9A"/>
    <w:rsid w:val="39006C13"/>
    <w:rsid w:val="396778BC"/>
    <w:rsid w:val="39CF5FE7"/>
    <w:rsid w:val="3ADA51E0"/>
    <w:rsid w:val="3B1E6514"/>
    <w:rsid w:val="3B9A0AD5"/>
    <w:rsid w:val="3C42074F"/>
    <w:rsid w:val="3CE56B5D"/>
    <w:rsid w:val="3E155D22"/>
    <w:rsid w:val="3F743D52"/>
    <w:rsid w:val="3FD52E83"/>
    <w:rsid w:val="3FE300E7"/>
    <w:rsid w:val="40290368"/>
    <w:rsid w:val="404A0750"/>
    <w:rsid w:val="40CD39DD"/>
    <w:rsid w:val="42C02549"/>
    <w:rsid w:val="43295257"/>
    <w:rsid w:val="4468171B"/>
    <w:rsid w:val="44786965"/>
    <w:rsid w:val="44F92736"/>
    <w:rsid w:val="4663410D"/>
    <w:rsid w:val="468D4DE5"/>
    <w:rsid w:val="469549DD"/>
    <w:rsid w:val="481C455D"/>
    <w:rsid w:val="483B5115"/>
    <w:rsid w:val="48641E0B"/>
    <w:rsid w:val="489D5195"/>
    <w:rsid w:val="48C45C6F"/>
    <w:rsid w:val="48C60676"/>
    <w:rsid w:val="498B106D"/>
    <w:rsid w:val="49F927E9"/>
    <w:rsid w:val="4BE305C7"/>
    <w:rsid w:val="4BE857A7"/>
    <w:rsid w:val="4C813863"/>
    <w:rsid w:val="4C8D7F53"/>
    <w:rsid w:val="4E7E67D5"/>
    <w:rsid w:val="4EBB2C6D"/>
    <w:rsid w:val="4EE561E7"/>
    <w:rsid w:val="50192734"/>
    <w:rsid w:val="50336D8B"/>
    <w:rsid w:val="50406436"/>
    <w:rsid w:val="50472CBE"/>
    <w:rsid w:val="50FB45EB"/>
    <w:rsid w:val="5173552E"/>
    <w:rsid w:val="522B79D6"/>
    <w:rsid w:val="54292916"/>
    <w:rsid w:val="544B702F"/>
    <w:rsid w:val="553A47B8"/>
    <w:rsid w:val="568410FF"/>
    <w:rsid w:val="56D13A28"/>
    <w:rsid w:val="56DD5970"/>
    <w:rsid w:val="57F7082F"/>
    <w:rsid w:val="5862067F"/>
    <w:rsid w:val="59B116EF"/>
    <w:rsid w:val="59FA0D03"/>
    <w:rsid w:val="5A045617"/>
    <w:rsid w:val="5A294D8C"/>
    <w:rsid w:val="5A6157DE"/>
    <w:rsid w:val="5B8411B1"/>
    <w:rsid w:val="5BE03F48"/>
    <w:rsid w:val="5CA62D3C"/>
    <w:rsid w:val="5CBB2533"/>
    <w:rsid w:val="5D422569"/>
    <w:rsid w:val="5E803620"/>
    <w:rsid w:val="5F6A0DF4"/>
    <w:rsid w:val="60C846A2"/>
    <w:rsid w:val="611F316F"/>
    <w:rsid w:val="615A26D5"/>
    <w:rsid w:val="6285353A"/>
    <w:rsid w:val="6537031E"/>
    <w:rsid w:val="65790D87"/>
    <w:rsid w:val="66132734"/>
    <w:rsid w:val="67CC44E3"/>
    <w:rsid w:val="67EC2CD6"/>
    <w:rsid w:val="68F3107F"/>
    <w:rsid w:val="6918637A"/>
    <w:rsid w:val="6A6869A1"/>
    <w:rsid w:val="6AF819BF"/>
    <w:rsid w:val="6C2A6602"/>
    <w:rsid w:val="6C3D654F"/>
    <w:rsid w:val="6CA94952"/>
    <w:rsid w:val="6D341997"/>
    <w:rsid w:val="6D3D31FE"/>
    <w:rsid w:val="6DBB3FF2"/>
    <w:rsid w:val="6EAA658A"/>
    <w:rsid w:val="705523A5"/>
    <w:rsid w:val="70742409"/>
    <w:rsid w:val="70CD6BA8"/>
    <w:rsid w:val="710A3C02"/>
    <w:rsid w:val="713E02CB"/>
    <w:rsid w:val="728B087B"/>
    <w:rsid w:val="73D7089D"/>
    <w:rsid w:val="740B676D"/>
    <w:rsid w:val="745C06E5"/>
    <w:rsid w:val="752C37A6"/>
    <w:rsid w:val="76317C90"/>
    <w:rsid w:val="770B1D68"/>
    <w:rsid w:val="783402C6"/>
    <w:rsid w:val="78A87A69"/>
    <w:rsid w:val="78C7148B"/>
    <w:rsid w:val="79695CC0"/>
    <w:rsid w:val="796B11C3"/>
    <w:rsid w:val="7A0B4E94"/>
    <w:rsid w:val="7AAE2C42"/>
    <w:rsid w:val="7BCD1F5B"/>
    <w:rsid w:val="7C3805C9"/>
    <w:rsid w:val="7E34331A"/>
    <w:rsid w:val="7E5C21A1"/>
    <w:rsid w:val="7E8F5385"/>
    <w:rsid w:val="7F3C219E"/>
    <w:rsid w:val="7F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tabs>
        <w:tab w:val="left" w:pos="-213"/>
      </w:tabs>
      <w:ind w:firstLine="420"/>
    </w:pPr>
  </w:style>
  <w:style w:type="paragraph" w:styleId="3">
    <w:name w:val="Body Text Indent"/>
    <w:basedOn w:val="1"/>
    <w:next w:val="4"/>
    <w:qFormat/>
    <w:uiPriority w:val="0"/>
    <w:pPr>
      <w:tabs>
        <w:tab w:val="left" w:pos="-213"/>
      </w:tabs>
      <w:spacing w:line="400" w:lineRule="exact"/>
      <w:ind w:left="-3" w:firstLine="572" w:firstLineChars="208"/>
    </w:pPr>
    <w:rPr>
      <w:b/>
      <w:sz w:val="28"/>
    </w:rPr>
  </w:style>
  <w:style w:type="paragraph" w:styleId="4">
    <w:name w:val="Body Text Indent 2"/>
    <w:basedOn w:val="1"/>
    <w:next w:val="1"/>
    <w:qFormat/>
    <w:uiPriority w:val="0"/>
    <w:pPr>
      <w:spacing w:line="400" w:lineRule="exact"/>
      <w:ind w:firstLine="482"/>
    </w:pPr>
    <w:rPr>
      <w:sz w:val="24"/>
    </w:rPr>
  </w:style>
  <w:style w:type="paragraph" w:customStyle="1" w:styleId="5">
    <w:name w:val="报告正文"/>
    <w:basedOn w:val="1"/>
    <w:qFormat/>
    <w:uiPriority w:val="0"/>
    <w:pPr>
      <w:tabs>
        <w:tab w:val="left" w:pos="0"/>
      </w:tabs>
      <w:spacing w:line="360" w:lineRule="auto"/>
      <w:ind w:firstLine="200" w:firstLineChars="200"/>
    </w:pPr>
    <w:rPr>
      <w:color w:val="000000"/>
      <w:sz w:val="24"/>
    </w:rPr>
  </w:style>
  <w:style w:type="paragraph" w:styleId="7">
    <w:name w:val="Body Text"/>
    <w:basedOn w:val="1"/>
    <w:qFormat/>
    <w:uiPriority w:val="0"/>
    <w:rPr>
      <w:b/>
      <w:sz w:val="32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line="600" w:lineRule="exact"/>
      <w:jc w:val="center"/>
    </w:pPr>
    <w:rPr>
      <w:rFonts w:ascii="方正小标宋简体" w:eastAsia="方正小标宋简体"/>
      <w:bCs/>
      <w:sz w:val="44"/>
      <w:szCs w:val="44"/>
    </w:rPr>
  </w:style>
  <w:style w:type="paragraph" w:styleId="11">
    <w:name w:val="Body Text First Indent"/>
    <w:basedOn w:val="7"/>
    <w:next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2020-06-09T07:26:00Z</dcterms:created>
  <dc:creator>SimpleU</dc:creator>
  <cp:lastModifiedBy>NTKO</cp:lastModifiedBy>
  <cp:lastPrinted>2025-10-23T16:39:00Z</cp:lastPrinted>
  <dcterms:modified xsi:type="dcterms:W3CDTF">2025-12-02T01:07:01Z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D018F4C1C8544F42B05B15B6C18D6189</vt:lpwstr>
  </property>
</Properties>
</file>