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部分检验项目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小知识</w:t>
      </w:r>
    </w:p>
    <w:p>
      <w:pPr>
        <w:spacing w:line="594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部分检验项目小知识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、镉（</w:t>
      </w:r>
      <w:r>
        <w:rPr>
          <w:rFonts w:hint="default" w:ascii="黑体" w:hAnsi="黑体" w:eastAsia="黑体"/>
          <w:sz w:val="32"/>
          <w:szCs w:val="32"/>
        </w:rPr>
        <w:t>cadmium</w:t>
      </w:r>
      <w:r>
        <w:rPr>
          <w:rFonts w:hint="eastAsia" w:ascii="黑体" w:hAnsi="黑体" w:eastAsia="黑体"/>
          <w:sz w:val="32"/>
          <w:szCs w:val="32"/>
        </w:rPr>
        <w:t xml:space="preserve">）是一种蓄积性的重金属元素，主要损害肾脏、骨骼和消化系统。人体 通过食物摄人镉之后，大约 </w:t>
      </w:r>
      <w:r>
        <w:rPr>
          <w:rFonts w:hint="default" w:ascii="黑体" w:hAnsi="黑体" w:eastAsia="黑体"/>
          <w:sz w:val="32"/>
          <w:szCs w:val="32"/>
        </w:rPr>
        <w:t>50%</w:t>
      </w:r>
      <w:r>
        <w:rPr>
          <w:rFonts w:hint="eastAsia" w:ascii="黑体" w:hAnsi="黑体" w:eastAsia="黑体"/>
          <w:sz w:val="32"/>
          <w:szCs w:val="32"/>
        </w:rPr>
        <w:t>的镉都分布在肾脏中，</w:t>
      </w:r>
      <w:r>
        <w:rPr>
          <w:rFonts w:hint="default" w:ascii="黑体" w:hAnsi="黑体" w:eastAsia="黑体"/>
          <w:sz w:val="32"/>
          <w:szCs w:val="32"/>
        </w:rPr>
        <w:t>15%</w:t>
      </w:r>
      <w:r>
        <w:rPr>
          <w:rFonts w:hint="eastAsia" w:ascii="黑体" w:hAnsi="黑体" w:eastAsia="黑体"/>
          <w:sz w:val="32"/>
          <w:szCs w:val="32"/>
        </w:rPr>
        <w:t>分布在肝脏中，</w:t>
      </w:r>
      <w:r>
        <w:rPr>
          <w:rFonts w:hint="default" w:ascii="黑体" w:hAnsi="黑体" w:eastAsia="黑体"/>
          <w:sz w:val="32"/>
          <w:szCs w:val="32"/>
        </w:rPr>
        <w:t>20%</w:t>
      </w:r>
      <w:r>
        <w:rPr>
          <w:rFonts w:hint="eastAsia" w:ascii="黑体" w:hAnsi="黑体" w:eastAsia="黑体"/>
          <w:sz w:val="32"/>
          <w:szCs w:val="32"/>
        </w:rPr>
        <w:t>分布在肌 肉中，而骨骼中镉的分布是极少量的。由于镉排泄缓慢，可对肾脏和肝脏造成巨大伤害， 还可以造成骨质疏松和软化，日本因镉中毒出现过</w:t>
      </w:r>
      <w:r>
        <w:rPr>
          <w:rFonts w:hint="default" w:ascii="黑体" w:hAnsi="黑体" w:eastAsia="黑体"/>
          <w:sz w:val="32"/>
          <w:szCs w:val="32"/>
        </w:rPr>
        <w:t>―</w:t>
      </w:r>
      <w:r>
        <w:rPr>
          <w:rFonts w:hint="eastAsia" w:ascii="黑体" w:hAnsi="黑体" w:eastAsia="黑体"/>
          <w:sz w:val="32"/>
          <w:szCs w:val="32"/>
        </w:rPr>
        <w:t>痛痛病</w:t>
      </w:r>
      <w:r>
        <w:rPr>
          <w:rFonts w:hint="default" w:ascii="黑体" w:hAnsi="黑体" w:eastAsia="黑体"/>
          <w:sz w:val="32"/>
          <w:szCs w:val="32"/>
        </w:rPr>
        <w:t>‖</w:t>
      </w:r>
      <w:r>
        <w:rPr>
          <w:rFonts w:hint="eastAsia" w:ascii="黑体" w:hAnsi="黑体" w:eastAsia="黑体"/>
          <w:sz w:val="32"/>
          <w:szCs w:val="32"/>
        </w:rPr>
        <w:t>。此外，镉干扰膳食中铁的吸 收和加速红细胞破坏，可引起贫血；甚至会侵害到免疫系统，继而引发肿瘤。儿童对镉暴 露更敏感，长期低剂量镉暴露，不仅影响肾脏和骨骼的正常发育，还会影响免疫系统的正 常功能与发育，并对高级神经活动如学习、记忆有损害作用。</w:t>
      </w:r>
      <w:r>
        <w:rPr>
          <w:rFonts w:hint="default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联合国粮农组织（</w:t>
      </w:r>
      <w:r>
        <w:rPr>
          <w:rFonts w:hint="default" w:ascii="黑体" w:hAnsi="黑体" w:eastAsia="黑体"/>
          <w:sz w:val="32"/>
          <w:szCs w:val="32"/>
        </w:rPr>
        <w:t>FAO</w:t>
      </w:r>
      <w:r>
        <w:rPr>
          <w:rFonts w:hint="eastAsia" w:ascii="黑体" w:hAnsi="黑体" w:eastAsia="黑体"/>
          <w:sz w:val="32"/>
          <w:szCs w:val="32"/>
        </w:rPr>
        <w:t>）和世界卫生组织食品添加剂联合专家委员会（</w:t>
      </w:r>
      <w:r>
        <w:rPr>
          <w:rFonts w:hint="default" w:ascii="黑体" w:hAnsi="黑体" w:eastAsia="黑体"/>
          <w:sz w:val="32"/>
          <w:szCs w:val="32"/>
        </w:rPr>
        <w:t>JECFA</w:t>
      </w:r>
      <w:r>
        <w:rPr>
          <w:rFonts w:hint="eastAsia" w:ascii="黑体" w:hAnsi="黑体" w:eastAsia="黑体"/>
          <w:sz w:val="32"/>
          <w:szCs w:val="32"/>
        </w:rPr>
        <w:t>）</w:t>
      </w:r>
      <w:r>
        <w:rPr>
          <w:rFonts w:hint="default" w:ascii="黑体" w:hAnsi="黑体" w:eastAsia="黑体"/>
          <w:sz w:val="32"/>
          <w:szCs w:val="32"/>
        </w:rPr>
        <w:t xml:space="preserve">2011 </w:t>
      </w:r>
      <w:r>
        <w:rPr>
          <w:rFonts w:hint="eastAsia" w:ascii="黑体" w:hAnsi="黑体" w:eastAsia="黑体"/>
          <w:sz w:val="32"/>
          <w:szCs w:val="32"/>
        </w:rPr>
        <w:t>年建议其暂定每月耐受摄入量（</w:t>
      </w:r>
      <w:r>
        <w:rPr>
          <w:rFonts w:hint="default" w:ascii="黑体" w:hAnsi="黑体" w:eastAsia="黑体"/>
          <w:sz w:val="32"/>
          <w:szCs w:val="32"/>
        </w:rPr>
        <w:t>PTMI</w:t>
      </w:r>
      <w:r>
        <w:rPr>
          <w:rFonts w:hint="eastAsia" w:ascii="黑体" w:hAnsi="黑体" w:eastAsia="黑体"/>
          <w:sz w:val="32"/>
          <w:szCs w:val="32"/>
        </w:rPr>
        <w:t xml:space="preserve">）为 </w:t>
      </w:r>
      <w:r>
        <w:rPr>
          <w:rFonts w:hint="default" w:ascii="黑体" w:hAnsi="黑体" w:eastAsia="黑体"/>
          <w:sz w:val="32"/>
          <w:szCs w:val="32"/>
        </w:rPr>
        <w:t>25μg/kg bw</w:t>
      </w:r>
      <w:r>
        <w:rPr>
          <w:rFonts w:hint="eastAsia" w:ascii="黑体" w:hAnsi="黑体" w:eastAsia="黑体"/>
          <w:sz w:val="32"/>
          <w:szCs w:val="32"/>
        </w:rPr>
        <w:t>，以确保敏感人群的暴露水平低于 可引发肾病变的浓度值。</w:t>
      </w:r>
      <w:r>
        <w:rPr>
          <w:rFonts w:hint="default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中国居民膳食镉暴露的主要来源是谷物和蔬菜，而肉类和水产品（包括海产品）是中 国沿海几个地区人群镉污染的主要来源。造成镉污染的主要原因有：含镉的废水等污染农 作物和饲料，对食品造成镉污染；玻璃、陶瓷类容器或食品包装材料中含有的镉迁移至食 品中，造成食品的镉污染。</w:t>
      </w:r>
      <w:r>
        <w:rPr>
          <w:rFonts w:hint="default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根据《食品安全国家标准</w:t>
      </w:r>
      <w:r>
        <w:rPr>
          <w:rFonts w:hint="default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食品中污染物限量》（</w:t>
      </w:r>
      <w:r>
        <w:rPr>
          <w:rFonts w:hint="default" w:ascii="黑体" w:hAnsi="黑体" w:eastAsia="黑体"/>
          <w:sz w:val="32"/>
          <w:szCs w:val="32"/>
        </w:rPr>
        <w:t>GB 2762-2017</w:t>
      </w:r>
      <w:r>
        <w:rPr>
          <w:rFonts w:hint="eastAsia" w:ascii="黑体" w:hAnsi="黑体" w:eastAsia="黑体"/>
          <w:sz w:val="32"/>
          <w:szCs w:val="32"/>
        </w:rPr>
        <w:t xml:space="preserve">）及 </w:t>
      </w:r>
      <w:r>
        <w:rPr>
          <w:rFonts w:hint="default" w:ascii="黑体" w:hAnsi="黑体" w:eastAsia="黑体"/>
          <w:sz w:val="32"/>
          <w:szCs w:val="32"/>
        </w:rPr>
        <w:t xml:space="preserve">GB 2762-2017 </w:t>
      </w:r>
      <w:r>
        <w:rPr>
          <w:rFonts w:hint="eastAsia" w:ascii="黑体" w:hAnsi="黑体" w:eastAsia="黑体"/>
          <w:sz w:val="32"/>
          <w:szCs w:val="32"/>
        </w:rPr>
        <w:t xml:space="preserve">第 </w:t>
      </w:r>
      <w:r>
        <w:rPr>
          <w:rFonts w:hint="default" w:ascii="黑体" w:hAnsi="黑体" w:eastAsia="黑体"/>
          <w:sz w:val="32"/>
          <w:szCs w:val="32"/>
        </w:rPr>
        <w:t xml:space="preserve">1 </w:t>
      </w:r>
      <w:r>
        <w:rPr>
          <w:rFonts w:hint="eastAsia" w:ascii="黑体" w:hAnsi="黑体" w:eastAsia="黑体"/>
          <w:sz w:val="32"/>
          <w:szCs w:val="32"/>
        </w:rPr>
        <w:t xml:space="preserve">号修改单中的规定，我国食品中镉的限量标准如下（表 </w:t>
      </w:r>
      <w:r>
        <w:rPr>
          <w:rFonts w:hint="default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）。与国际食品法典委员会（</w:t>
      </w:r>
      <w:r>
        <w:rPr>
          <w:rFonts w:hint="default" w:ascii="黑体" w:hAnsi="黑体" w:eastAsia="黑体"/>
          <w:sz w:val="32"/>
          <w:szCs w:val="32"/>
        </w:rPr>
        <w:t>CAC</w:t>
      </w:r>
      <w:r>
        <w:rPr>
          <w:rFonts w:hint="eastAsia" w:ascii="黑体" w:hAnsi="黑体" w:eastAsia="黑体"/>
          <w:sz w:val="32"/>
          <w:szCs w:val="32"/>
        </w:rPr>
        <w:t xml:space="preserve">） 制定的国际标准相比，我国大米、小麦中镉限量严于 </w:t>
      </w:r>
      <w:r>
        <w:rPr>
          <w:rFonts w:hint="default" w:ascii="黑体" w:hAnsi="黑体" w:eastAsia="黑体"/>
          <w:sz w:val="32"/>
          <w:szCs w:val="32"/>
        </w:rPr>
        <w:t xml:space="preserve">CAC </w:t>
      </w:r>
      <w:r>
        <w:rPr>
          <w:rFonts w:hint="eastAsia" w:ascii="黑体" w:hAnsi="黑体" w:eastAsia="黑体"/>
          <w:sz w:val="32"/>
          <w:szCs w:val="32"/>
        </w:rPr>
        <w:t xml:space="preserve">国际标准；大豆以外的豆类我 国要求宽松于 </w:t>
      </w:r>
      <w:r>
        <w:rPr>
          <w:rFonts w:hint="default" w:ascii="黑体" w:hAnsi="黑体" w:eastAsia="黑体"/>
          <w:sz w:val="32"/>
          <w:szCs w:val="32"/>
        </w:rPr>
        <w:t xml:space="preserve">CAC </w:t>
      </w:r>
      <w:r>
        <w:rPr>
          <w:rFonts w:hint="eastAsia" w:ascii="黑体" w:hAnsi="黑体" w:eastAsia="黑体"/>
          <w:sz w:val="32"/>
          <w:szCs w:val="32"/>
        </w:rPr>
        <w:t xml:space="preserve">标准；我国其他镉限量与 </w:t>
      </w:r>
      <w:r>
        <w:rPr>
          <w:rFonts w:hint="default" w:ascii="黑体" w:hAnsi="黑体" w:eastAsia="黑体"/>
          <w:sz w:val="32"/>
          <w:szCs w:val="32"/>
        </w:rPr>
        <w:t xml:space="preserve">CAC </w:t>
      </w:r>
      <w:r>
        <w:rPr>
          <w:rFonts w:hint="eastAsia" w:ascii="黑体" w:hAnsi="黑体" w:eastAsia="黑体"/>
          <w:sz w:val="32"/>
          <w:szCs w:val="32"/>
        </w:rPr>
        <w:t xml:space="preserve">标准一致。我国大米中镉限量为 </w:t>
      </w:r>
      <w:r>
        <w:rPr>
          <w:rFonts w:hint="default" w:ascii="黑体" w:hAnsi="黑体" w:eastAsia="黑体"/>
          <w:sz w:val="32"/>
          <w:szCs w:val="32"/>
        </w:rPr>
        <w:t>0.2mg/kg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hint="default" w:ascii="黑体" w:hAnsi="黑体" w:eastAsia="黑体"/>
          <w:sz w:val="32"/>
          <w:szCs w:val="32"/>
        </w:rPr>
        <w:t xml:space="preserve">CAC </w:t>
      </w:r>
      <w:r>
        <w:rPr>
          <w:rFonts w:hint="eastAsia" w:ascii="黑体" w:hAnsi="黑体" w:eastAsia="黑体"/>
          <w:sz w:val="32"/>
          <w:szCs w:val="32"/>
        </w:rPr>
        <w:t xml:space="preserve">标准为 </w:t>
      </w:r>
      <w:r>
        <w:rPr>
          <w:rFonts w:hint="default" w:ascii="黑体" w:hAnsi="黑体" w:eastAsia="黑体"/>
          <w:sz w:val="32"/>
          <w:szCs w:val="32"/>
        </w:rPr>
        <w:t>0.4mg/kg</w:t>
      </w:r>
      <w:r>
        <w:rPr>
          <w:rFonts w:hint="eastAsia" w:ascii="黑体" w:hAnsi="黑体" w:eastAsia="黑体"/>
          <w:sz w:val="32"/>
          <w:szCs w:val="32"/>
        </w:rPr>
        <w:t xml:space="preserve">；我国小麦中镉限量为 </w:t>
      </w:r>
      <w:r>
        <w:rPr>
          <w:rFonts w:hint="default" w:ascii="黑体" w:hAnsi="黑体" w:eastAsia="黑体"/>
          <w:sz w:val="32"/>
          <w:szCs w:val="32"/>
        </w:rPr>
        <w:t>0.1mg/kg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hint="default" w:ascii="黑体" w:hAnsi="黑体" w:eastAsia="黑体"/>
          <w:sz w:val="32"/>
          <w:szCs w:val="32"/>
        </w:rPr>
        <w:t xml:space="preserve">CAC </w:t>
      </w:r>
      <w:r>
        <w:rPr>
          <w:rFonts w:hint="eastAsia" w:ascii="黑体" w:hAnsi="黑体" w:eastAsia="黑体"/>
          <w:sz w:val="32"/>
          <w:szCs w:val="32"/>
        </w:rPr>
        <w:t xml:space="preserve">标准为 </w:t>
      </w:r>
      <w:r>
        <w:rPr>
          <w:rFonts w:hint="default" w:ascii="黑体" w:hAnsi="黑体" w:eastAsia="黑体"/>
          <w:sz w:val="32"/>
          <w:szCs w:val="32"/>
        </w:rPr>
        <w:t>0.2mg/kg</w:t>
      </w:r>
      <w:r>
        <w:rPr>
          <w:rFonts w:hint="eastAsia" w:ascii="黑体" w:hAnsi="黑体" w:eastAsia="黑体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399D"/>
    <w:rsid w:val="033A1568"/>
    <w:rsid w:val="06307F79"/>
    <w:rsid w:val="144E3700"/>
    <w:rsid w:val="1A4551C5"/>
    <w:rsid w:val="1BD969C6"/>
    <w:rsid w:val="2845181D"/>
    <w:rsid w:val="28D66B25"/>
    <w:rsid w:val="2D3D0F44"/>
    <w:rsid w:val="2DB93C4E"/>
    <w:rsid w:val="2F4442F1"/>
    <w:rsid w:val="3D6509B3"/>
    <w:rsid w:val="601058EF"/>
    <w:rsid w:val="7AF918CE"/>
    <w:rsid w:val="7B492DD3"/>
    <w:rsid w:val="7ECD2214"/>
    <w:rsid w:val="7F9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new"/>
    <w:basedOn w:val="4"/>
    <w:qFormat/>
    <w:uiPriority w:val="0"/>
    <w:rPr>
      <w:color w:val="999999"/>
    </w:rPr>
  </w:style>
  <w:style w:type="character" w:customStyle="1" w:styleId="13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4">
    <w:name w:val="hover5"/>
    <w:basedOn w:val="4"/>
    <w:qFormat/>
    <w:uiPriority w:val="0"/>
    <w:rPr>
      <w:shd w:val="clear" w:fill="EEEEEE"/>
    </w:rPr>
  </w:style>
  <w:style w:type="character" w:customStyle="1" w:styleId="15">
    <w:name w:val="old"/>
    <w:basedOn w:val="4"/>
    <w:uiPriority w:val="0"/>
    <w:rPr>
      <w:color w:val="999999"/>
    </w:rPr>
  </w:style>
  <w:style w:type="character" w:customStyle="1" w:styleId="16">
    <w:name w:val="first-child"/>
    <w:basedOn w:val="4"/>
    <w:uiPriority w:val="0"/>
  </w:style>
  <w:style w:type="character" w:customStyle="1" w:styleId="17">
    <w:name w:val="active1"/>
    <w:basedOn w:val="4"/>
    <w:qFormat/>
    <w:uiPriority w:val="0"/>
    <w:rPr>
      <w:shd w:val="clear" w:fill="F6F6F6"/>
    </w:rPr>
  </w:style>
  <w:style w:type="character" w:customStyle="1" w:styleId="18">
    <w:name w:val="active"/>
    <w:basedOn w:val="4"/>
    <w:qFormat/>
    <w:uiPriority w:val="0"/>
    <w:rPr>
      <w:shd w:val="clear" w:fill="F6F6F6"/>
    </w:rPr>
  </w:style>
  <w:style w:type="character" w:customStyle="1" w:styleId="19">
    <w:name w:val="label9"/>
    <w:basedOn w:val="4"/>
    <w:qFormat/>
    <w:uiPriority w:val="0"/>
  </w:style>
  <w:style w:type="character" w:customStyle="1" w:styleId="20">
    <w:name w:val="label10"/>
    <w:basedOn w:val="4"/>
    <w:qFormat/>
    <w:uiPriority w:val="0"/>
    <w:rPr>
      <w:color w:val="1AB394"/>
      <w:shd w:val="clear" w:fill="FFFFFF"/>
    </w:rPr>
  </w:style>
  <w:style w:type="character" w:customStyle="1" w:styleId="21">
    <w:name w:val="label11"/>
    <w:basedOn w:val="4"/>
    <w:uiPriority w:val="0"/>
    <w:rPr>
      <w:color w:val="1CC09F"/>
      <w:shd w:val="clear" w:fill="FFFFFF"/>
    </w:rPr>
  </w:style>
  <w:style w:type="character" w:customStyle="1" w:styleId="22">
    <w:name w:val="label12"/>
    <w:basedOn w:val="4"/>
    <w:uiPriority w:val="0"/>
  </w:style>
  <w:style w:type="character" w:customStyle="1" w:styleId="23">
    <w:name w:val="hover11"/>
    <w:basedOn w:val="4"/>
    <w:qFormat/>
    <w:uiPriority w:val="0"/>
    <w:rPr>
      <w:shd w:val="clear" w:fill="EEEEEE"/>
    </w:rPr>
  </w:style>
  <w:style w:type="character" w:customStyle="1" w:styleId="24">
    <w:name w:val="active7"/>
    <w:basedOn w:val="4"/>
    <w:uiPriority w:val="0"/>
    <w:rPr>
      <w:shd w:val="clear" w:fill="F6F6F6"/>
    </w:rPr>
  </w:style>
  <w:style w:type="character" w:customStyle="1" w:styleId="25">
    <w:name w:val="label13"/>
    <w:basedOn w:val="4"/>
    <w:uiPriority w:val="0"/>
  </w:style>
  <w:style w:type="character" w:customStyle="1" w:styleId="26">
    <w:name w:val="label"/>
    <w:basedOn w:val="4"/>
    <w:qFormat/>
    <w:uiPriority w:val="0"/>
  </w:style>
  <w:style w:type="character" w:customStyle="1" w:styleId="27">
    <w:name w:val="label1"/>
    <w:basedOn w:val="4"/>
    <w:uiPriority w:val="0"/>
  </w:style>
  <w:style w:type="character" w:customStyle="1" w:styleId="28">
    <w:name w:val="label2"/>
    <w:basedOn w:val="4"/>
    <w:uiPriority w:val="0"/>
    <w:rPr>
      <w:color w:val="1CC09F"/>
      <w:shd w:val="clear" w:fill="FFFFFF"/>
    </w:rPr>
  </w:style>
  <w:style w:type="character" w:customStyle="1" w:styleId="29">
    <w:name w:val="label3"/>
    <w:basedOn w:val="4"/>
    <w:qFormat/>
    <w:uiPriority w:val="0"/>
    <w:rPr>
      <w:color w:val="1AB394"/>
      <w:shd w:val="clear" w:fill="FFFFFF"/>
    </w:rPr>
  </w:style>
  <w:style w:type="character" w:customStyle="1" w:styleId="30">
    <w:name w:val="hover"/>
    <w:basedOn w:val="4"/>
    <w:qFormat/>
    <w:uiPriority w:val="0"/>
    <w:rPr>
      <w:shd w:val="clear" w:fill="EEEEEE"/>
    </w:rPr>
  </w:style>
  <w:style w:type="character" w:customStyle="1" w:styleId="31">
    <w:name w:val="hover10"/>
    <w:basedOn w:val="4"/>
    <w:qFormat/>
    <w:uiPriority w:val="0"/>
    <w:rPr>
      <w:shd w:val="clear" w:fill="EEEEEE"/>
    </w:rPr>
  </w:style>
  <w:style w:type="character" w:customStyle="1" w:styleId="32">
    <w:name w:val="active2"/>
    <w:basedOn w:val="4"/>
    <w:qFormat/>
    <w:uiPriority w:val="0"/>
    <w:rPr>
      <w:shd w:val="clear" w:fill="F6F6F6"/>
    </w:rPr>
  </w:style>
  <w:style w:type="character" w:customStyle="1" w:styleId="33">
    <w:name w:val="active4"/>
    <w:basedOn w:val="4"/>
    <w:qFormat/>
    <w:uiPriority w:val="0"/>
    <w:rPr>
      <w:shd w:val="clear" w:fill="F6F6F6"/>
    </w:rPr>
  </w:style>
  <w:style w:type="character" w:customStyle="1" w:styleId="34">
    <w:name w:val="active5"/>
    <w:basedOn w:val="4"/>
    <w:qFormat/>
    <w:uiPriority w:val="0"/>
    <w:rPr>
      <w:shd w:val="clear" w:fill="F6F6F6"/>
    </w:rPr>
  </w:style>
  <w:style w:type="character" w:customStyle="1" w:styleId="35">
    <w:name w:val="hover9"/>
    <w:basedOn w:val="4"/>
    <w:qFormat/>
    <w:uiPriority w:val="0"/>
    <w:rPr>
      <w:shd w:val="clear" w:fill="EEEEEE"/>
    </w:rPr>
  </w:style>
  <w:style w:type="character" w:customStyle="1" w:styleId="36">
    <w:name w:val="label8"/>
    <w:basedOn w:val="4"/>
    <w:qFormat/>
    <w:uiPriority w:val="0"/>
    <w:rPr>
      <w:color w:val="1AB394"/>
      <w:shd w:val="clear" w:fill="FFFFFF"/>
    </w:rPr>
  </w:style>
  <w:style w:type="character" w:customStyle="1" w:styleId="37">
    <w:name w:val="active6"/>
    <w:basedOn w:val="4"/>
    <w:uiPriority w:val="0"/>
    <w:rPr>
      <w:shd w:val="clear" w:fill="F6F6F6"/>
    </w:rPr>
  </w:style>
  <w:style w:type="character" w:customStyle="1" w:styleId="38">
    <w:name w:val="active3"/>
    <w:basedOn w:val="4"/>
    <w:uiPriority w:val="0"/>
    <w:rPr>
      <w:shd w:val="clear" w:fill="F6F6F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2024-07-03T02:48:24Z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606843E5AE23460393539EDFA798A887</vt:lpwstr>
  </property>
</Properties>
</file>