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仿宋" w:hAnsi="仿宋" w:eastAsia="仿宋" w:cs="仿宋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</w:rPr>
        <w:t>本次检验项目</w:t>
      </w:r>
    </w:p>
    <w:tbl>
      <w:tblPr>
        <w:tblStyle w:val="3"/>
        <w:tblW w:w="0" w:type="auto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081"/>
        <w:gridCol w:w="1354"/>
        <w:gridCol w:w="1311"/>
        <w:gridCol w:w="1585"/>
        <w:gridCol w:w="1066"/>
        <w:gridCol w:w="7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51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序号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食品大类（一级）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食品亚类（二级）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食品品种（三级）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食品细类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（四级）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风险等级</w:t>
            </w:r>
          </w:p>
        </w:tc>
        <w:tc>
          <w:tcPr>
            <w:tcW w:w="7130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食用农产品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畜禽肉及副产品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畜肉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牛肉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一般</w:t>
            </w:r>
          </w:p>
        </w:tc>
        <w:tc>
          <w:tcPr>
            <w:tcW w:w="7130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恩诺沙星（以恩诺沙星与环丙沙星之和计）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五氯酚酸钠(以五氯酚计)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多西环素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多西环素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莱克多巴胺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呋喃唑酮代谢物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氯霉素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磺胺类(总量)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地塞米松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食用农产品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蔬菜</w:t>
            </w:r>
            <w:r>
              <w:rPr>
                <w:rFonts w:hint="eastAsia" w:ascii="宋体" w:hAnsi="宋体" w:cs="宋体"/>
                <w:color w:val="444444"/>
                <w:sz w:val="18"/>
                <w:szCs w:val="18"/>
                <w:lang w:val="en-US" w:eastAsia="zh-CN"/>
              </w:rPr>
              <w:t>、水果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tabs>
                <w:tab w:val="right" w:pos="1095"/>
              </w:tabs>
              <w:spacing w:line="300" w:lineRule="exact"/>
              <w:rPr>
                <w:rFonts w:hint="default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300" w:lineRule="exact"/>
              <w:rPr>
                <w:rFonts w:hint="default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一般</w:t>
            </w:r>
          </w:p>
        </w:tc>
        <w:tc>
          <w:tcPr>
            <w:tcW w:w="7130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甲氰菊酯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甲胺磷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克百威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水胺硫磷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444444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444444"/>
                <w:sz w:val="18"/>
                <w:szCs w:val="18"/>
                <w:lang w:val="en-US" w:eastAsia="zh-CN"/>
              </w:rPr>
              <w:t>餐饮具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444444"/>
                <w:sz w:val="18"/>
                <w:szCs w:val="18"/>
                <w:lang w:val="en-US" w:eastAsia="zh-CN"/>
              </w:rPr>
              <w:t>复用餐饮具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444444"/>
                <w:sz w:val="18"/>
                <w:szCs w:val="18"/>
                <w:lang w:val="en-US" w:eastAsia="zh-CN"/>
              </w:rPr>
              <w:t>复用餐饮具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一般</w:t>
            </w:r>
          </w:p>
        </w:tc>
        <w:tc>
          <w:tcPr>
            <w:tcW w:w="7130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444444"/>
                <w:sz w:val="18"/>
                <w:szCs w:val="18"/>
                <w:lang w:eastAsia="zh-CN"/>
              </w:rPr>
              <w:t>大肠杆菌群、阴离子合成洗涤剂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853E8"/>
    <w:rsid w:val="17047FE2"/>
    <w:rsid w:val="1F7F5FAC"/>
    <w:rsid w:val="1FEB2CED"/>
    <w:rsid w:val="3ED43541"/>
    <w:rsid w:val="448C6831"/>
    <w:rsid w:val="53D61994"/>
    <w:rsid w:val="5CE91D7D"/>
    <w:rsid w:val="7B49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黑体" w:hAnsi="黑体" w:eastAsia="黑体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三江县市场监管局</cp:lastModifiedBy>
  <dcterms:modified xsi:type="dcterms:W3CDTF">2024-03-27T09:20:19Z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09521F2BB17A46E4AFB01D58141D9C65</vt:lpwstr>
  </property>
</Properties>
</file>