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部分检验项目</w:t>
      </w:r>
      <w:r>
        <w:rPr>
          <w:rFonts w:hint="eastAsia" w:ascii="方正小标宋简体" w:eastAsia="方正小标宋简体"/>
          <w:sz w:val="44"/>
          <w:szCs w:val="44"/>
          <w:lang w:eastAsia="zh-CN"/>
        </w:rPr>
        <w:t>小知识</w:t>
      </w:r>
    </w:p>
    <w:p>
      <w:pPr>
        <w:spacing w:line="594" w:lineRule="exact"/>
        <w:ind w:firstLine="640" w:firstLineChars="200"/>
        <w:textAlignment w:val="baseline"/>
        <w:rPr>
          <w:rFonts w:hint="eastAsia" w:ascii="黑体" w:hAnsi="黑体" w:eastAsia="黑体"/>
          <w:sz w:val="32"/>
          <w:szCs w:val="32"/>
        </w:rPr>
      </w:pPr>
    </w:p>
    <w:p>
      <w:pPr>
        <w:pStyle w:val="2"/>
        <w:rPr>
          <w:rFonts w:hint="eastAsia" w:ascii="黑体" w:hAnsi="黑体" w:eastAsia="黑体"/>
          <w:sz w:val="32"/>
          <w:szCs w:val="32"/>
        </w:rPr>
      </w:pPr>
      <w:r>
        <w:rPr>
          <w:rFonts w:hint="eastAsia" w:ascii="黑体" w:hAnsi="黑体" w:eastAsia="黑体"/>
          <w:sz w:val="32"/>
          <w:szCs w:val="32"/>
        </w:rPr>
        <w:t xml:space="preserve">一、胭脂红 </w:t>
      </w:r>
    </w:p>
    <w:p>
      <w:pPr>
        <w:pStyle w:val="2"/>
        <w:ind w:firstLine="640" w:firstLineChars="200"/>
        <w:rPr>
          <w:rFonts w:hint="eastAsia" w:ascii="黑体" w:hAnsi="黑体" w:eastAsia="黑体"/>
          <w:sz w:val="32"/>
          <w:szCs w:val="32"/>
        </w:rPr>
      </w:pPr>
      <w:r>
        <w:rPr>
          <w:rFonts w:hint="eastAsia" w:ascii="黑体" w:hAnsi="黑体" w:eastAsia="黑体"/>
          <w:sz w:val="32"/>
          <w:szCs w:val="32"/>
        </w:rPr>
        <w:t>胭脂红（carmine），又名大红、亮猩红，为偶氮类合成着色剂，广泛应用于食品工业中。胭脂红在动物试验无中毒现象，但是如果长期摄入，也存在健康风险。联合国粮农组织（FAO）和世界卫生组织食品添加剂联合专家委员会（JECFA）建议其日容许摄入量（ADI）为 0~5mg/kg bw。</w:t>
      </w:r>
    </w:p>
    <w:p>
      <w:pPr>
        <w:pStyle w:val="2"/>
        <w:ind w:firstLine="640" w:firstLineChars="200"/>
        <w:rPr>
          <w:rFonts w:hint="eastAsia" w:ascii="黑体" w:hAnsi="黑体" w:eastAsia="黑体"/>
          <w:sz w:val="32"/>
          <w:szCs w:val="32"/>
        </w:rPr>
      </w:pPr>
      <w:r>
        <w:rPr>
          <w:rFonts w:hint="eastAsia" w:ascii="黑体" w:hAnsi="黑体" w:eastAsia="黑体"/>
          <w:sz w:val="32"/>
          <w:szCs w:val="32"/>
        </w:rPr>
        <w:t xml:space="preserve">不合格可能的原因主要是生产经营企业为增加产品品相或弥补原料品质较低而超范围、超量添加，也不排除个别产品掺假的可能。 </w:t>
      </w:r>
    </w:p>
    <w:p>
      <w:pPr>
        <w:pStyle w:val="2"/>
        <w:ind w:firstLine="640" w:firstLineChars="200"/>
        <w:rPr>
          <w:rFonts w:hint="eastAsia" w:ascii="黑体" w:hAnsi="黑体" w:eastAsia="黑体"/>
          <w:sz w:val="32"/>
          <w:szCs w:val="32"/>
        </w:rPr>
      </w:pPr>
      <w:r>
        <w:rPr>
          <w:rFonts w:hint="eastAsia" w:ascii="黑体" w:hAnsi="黑体" w:eastAsia="黑体"/>
          <w:sz w:val="32"/>
          <w:szCs w:val="32"/>
        </w:rPr>
        <w:t>按我国规定可用于果汁饮料、配制酒、碳酸饮料、糖果、糕点、冰淇淋、酸奶等，而不能用于肉干、肉脯制品、水产制品等食品中。使用应遵循《食品安全国家标准 食品添加剂使用标准》（GB 2760-2014）及《国家卫生健康委员会关于（±）-1-环己基乙醇等食品添加剂新品种的公告（2018 年 第 8 号）》的规定.</w:t>
      </w:r>
    </w:p>
    <w:p>
      <w:pPr>
        <w:pStyle w:val="2"/>
        <w:rPr>
          <w:rFonts w:hint="eastAsia" w:ascii="黑体" w:hAnsi="黑体" w:eastAsia="黑体"/>
          <w:sz w:val="32"/>
          <w:szCs w:val="32"/>
        </w:rPr>
      </w:pPr>
      <w:r>
        <w:rPr>
          <w:rFonts w:hint="eastAsia" w:ascii="黑体" w:hAnsi="黑体" w:eastAsia="黑体"/>
          <w:sz w:val="32"/>
          <w:szCs w:val="32"/>
        </w:rPr>
        <w:t>二、铝的残留量(干样品，以Al计)</w:t>
      </w:r>
    </w:p>
    <w:p>
      <w:pPr>
        <w:pStyle w:val="2"/>
        <w:ind w:firstLine="640" w:firstLineChars="200"/>
        <w:rPr>
          <w:rFonts w:hint="eastAsia" w:ascii="黑体" w:hAnsi="黑体" w:eastAsia="黑体"/>
          <w:sz w:val="32"/>
          <w:szCs w:val="32"/>
        </w:rPr>
      </w:pPr>
      <w:r>
        <w:rPr>
          <w:rFonts w:hint="eastAsia" w:ascii="黑体" w:hAnsi="黑体" w:eastAsia="黑体"/>
          <w:sz w:val="32"/>
          <w:szCs w:val="32"/>
        </w:rPr>
        <w:t xml:space="preserve">含铝（aluminium）食品添加剂（比如钾明矾、铵明矾）可用作膨松剂、稳定剂。 </w:t>
      </w:r>
    </w:p>
    <w:p>
      <w:pPr>
        <w:pStyle w:val="2"/>
        <w:rPr>
          <w:rFonts w:hint="eastAsia" w:ascii="黑体" w:hAnsi="黑体" w:eastAsia="黑体"/>
          <w:sz w:val="32"/>
          <w:szCs w:val="32"/>
        </w:rPr>
      </w:pPr>
      <w:r>
        <w:rPr>
          <w:rFonts w:hint="eastAsia" w:ascii="黑体" w:hAnsi="黑体" w:eastAsia="黑体"/>
          <w:sz w:val="32"/>
          <w:szCs w:val="32"/>
        </w:rPr>
        <w:t xml:space="preserve">按标准使用含铝食品添加剂不会对健康造成危害，但长期过量摄入铝可能与儿童智力 </w:t>
      </w:r>
    </w:p>
    <w:p>
      <w:pPr>
        <w:pStyle w:val="2"/>
        <w:rPr>
          <w:rFonts w:hint="eastAsia" w:ascii="黑体" w:hAnsi="黑体" w:eastAsia="黑体"/>
          <w:sz w:val="32"/>
          <w:szCs w:val="32"/>
        </w:rPr>
      </w:pPr>
      <w:r>
        <w:rPr>
          <w:rFonts w:hint="eastAsia" w:ascii="黑体" w:hAnsi="黑体" w:eastAsia="黑体"/>
          <w:sz w:val="32"/>
          <w:szCs w:val="32"/>
        </w:rPr>
        <w:t xml:space="preserve">发育障碍、软骨病、骨质疏松等疾病有关。目前联合国粮农组织（FAO）和世界卫生组织 </w:t>
      </w:r>
    </w:p>
    <w:p>
      <w:pPr>
        <w:pStyle w:val="2"/>
        <w:rPr>
          <w:rFonts w:hint="eastAsia" w:ascii="黑体" w:hAnsi="黑体" w:eastAsia="黑体"/>
          <w:sz w:val="32"/>
          <w:szCs w:val="32"/>
        </w:rPr>
      </w:pPr>
      <w:r>
        <w:rPr>
          <w:rFonts w:hint="eastAsia" w:ascii="黑体" w:hAnsi="黑体" w:eastAsia="黑体"/>
          <w:sz w:val="32"/>
          <w:szCs w:val="32"/>
        </w:rPr>
        <w:t xml:space="preserve">食品添加剂联合专家委员会（JECFA）尚未给出其日容许摄入量（ADI）的建议值，但是 </w:t>
      </w:r>
    </w:p>
    <w:p>
      <w:pPr>
        <w:pStyle w:val="2"/>
        <w:rPr>
          <w:rFonts w:hint="eastAsia" w:ascii="黑体" w:hAnsi="黑体" w:eastAsia="黑体"/>
          <w:sz w:val="32"/>
          <w:szCs w:val="32"/>
        </w:rPr>
      </w:pPr>
      <w:r>
        <w:rPr>
          <w:rFonts w:hint="eastAsia" w:ascii="黑体" w:hAnsi="黑体" w:eastAsia="黑体"/>
          <w:sz w:val="32"/>
          <w:szCs w:val="32"/>
        </w:rPr>
        <w:t xml:space="preserve">给出了暂定每周耐受摄入量（PTWI）为 2mg/kg bw。 </w:t>
      </w:r>
    </w:p>
    <w:p>
      <w:pPr>
        <w:pStyle w:val="2"/>
        <w:ind w:firstLine="640" w:firstLineChars="200"/>
        <w:rPr>
          <w:rFonts w:hint="eastAsia" w:ascii="黑体" w:hAnsi="黑体" w:eastAsia="黑体"/>
          <w:sz w:val="32"/>
          <w:szCs w:val="32"/>
        </w:rPr>
      </w:pPr>
      <w:r>
        <w:rPr>
          <w:rFonts w:hint="eastAsia" w:ascii="黑体" w:hAnsi="黑体" w:eastAsia="黑体"/>
          <w:sz w:val="32"/>
          <w:szCs w:val="32"/>
        </w:rPr>
        <w:t xml:space="preserve">铝残留量超标的原因可能是个别生产经营企业为增加产品口感，在生产加工过程中超 </w:t>
      </w:r>
    </w:p>
    <w:p>
      <w:pPr>
        <w:pStyle w:val="2"/>
        <w:rPr>
          <w:rFonts w:hint="eastAsia" w:ascii="黑体" w:hAnsi="黑体" w:eastAsia="黑体"/>
          <w:sz w:val="32"/>
          <w:szCs w:val="32"/>
        </w:rPr>
      </w:pPr>
      <w:r>
        <w:rPr>
          <w:rFonts w:hint="eastAsia" w:ascii="黑体" w:hAnsi="黑体" w:eastAsia="黑体"/>
          <w:sz w:val="32"/>
          <w:szCs w:val="32"/>
        </w:rPr>
        <w:t xml:space="preserve">限量、超范围使用含铝添加剂，或者其使用的复配添加剂中铝含量过高，而在粉丝、粉条 </w:t>
      </w:r>
    </w:p>
    <w:p>
      <w:pPr>
        <w:pStyle w:val="2"/>
        <w:rPr>
          <w:rFonts w:hint="eastAsia" w:ascii="黑体" w:hAnsi="黑体" w:eastAsia="黑体"/>
          <w:sz w:val="32"/>
          <w:szCs w:val="32"/>
        </w:rPr>
      </w:pPr>
      <w:r>
        <w:rPr>
          <w:rFonts w:hint="eastAsia" w:ascii="黑体" w:hAnsi="黑体" w:eastAsia="黑体"/>
          <w:sz w:val="32"/>
          <w:szCs w:val="32"/>
        </w:rPr>
        <w:t xml:space="preserve">产品中，还可能是生产经营企业使用的原料受环境原因，天然含有较高含量的铝本底所致。 </w:t>
      </w:r>
    </w:p>
    <w:p>
      <w:pPr>
        <w:pStyle w:val="2"/>
        <w:rPr>
          <w:rFonts w:hint="eastAsia" w:ascii="黑体" w:hAnsi="黑体" w:eastAsia="黑体"/>
          <w:sz w:val="32"/>
          <w:szCs w:val="32"/>
        </w:rPr>
      </w:pPr>
      <w:r>
        <w:rPr>
          <w:rFonts w:hint="eastAsia" w:ascii="黑体" w:hAnsi="黑体" w:eastAsia="黑体"/>
          <w:sz w:val="32"/>
          <w:szCs w:val="32"/>
        </w:rPr>
        <w:t xml:space="preserve">根据我国《食品安全国家标准 食品添加剂使用标准》（GB 2760-2014）规定，明矾 </w:t>
      </w:r>
    </w:p>
    <w:p>
      <w:pPr>
        <w:pStyle w:val="2"/>
        <w:rPr>
          <w:rFonts w:hint="eastAsia" w:ascii="黑体" w:hAnsi="黑体" w:eastAsia="黑体"/>
          <w:sz w:val="32"/>
          <w:szCs w:val="32"/>
        </w:rPr>
      </w:pPr>
      <w:r>
        <w:rPr>
          <w:rFonts w:hint="eastAsia" w:ascii="黑体" w:hAnsi="黑体" w:eastAsia="黑体"/>
          <w:sz w:val="32"/>
          <w:szCs w:val="32"/>
        </w:rPr>
        <w:t xml:space="preserve">（硫酸铝钾或硫酸铝铵）不得用于发酵面制品，但可以在油条等油炸面制品制作过程中使 </w:t>
      </w:r>
    </w:p>
    <w:p>
      <w:pPr>
        <w:pStyle w:val="2"/>
        <w:rPr>
          <w:rFonts w:hint="eastAsia" w:ascii="黑体" w:hAnsi="黑体" w:eastAsia="黑体"/>
          <w:sz w:val="32"/>
          <w:szCs w:val="32"/>
        </w:rPr>
      </w:pPr>
      <w:r>
        <w:rPr>
          <w:rFonts w:hint="eastAsia" w:ascii="黑体" w:hAnsi="黑体" w:eastAsia="黑体"/>
          <w:sz w:val="32"/>
          <w:szCs w:val="32"/>
        </w:rPr>
        <w:t xml:space="preserve">用。使用应遵循《食品安全国家标准 食品添加剂使用标准》（GB 2760-2014）及《关于 </w:t>
      </w:r>
    </w:p>
    <w:p>
      <w:pPr>
        <w:pStyle w:val="2"/>
        <w:rPr>
          <w:rFonts w:hint="eastAsia" w:ascii="黑体" w:hAnsi="黑体" w:eastAsia="黑体"/>
          <w:sz w:val="32"/>
          <w:szCs w:val="32"/>
        </w:rPr>
      </w:pPr>
      <w:r>
        <w:rPr>
          <w:rFonts w:hint="eastAsia" w:ascii="黑体" w:hAnsi="黑体" w:eastAsia="黑体"/>
          <w:sz w:val="32"/>
          <w:szCs w:val="32"/>
        </w:rPr>
        <w:t>批准 β－半乳糖苷酶为食品添加剂新品种等的公告（2015 年 第 1 号）》的规定。</w:t>
      </w:r>
    </w:p>
    <w:p>
      <w:pPr>
        <w:pStyle w:val="2"/>
        <w:rPr>
          <w:rFonts w:hint="eastAsia" w:ascii="黑体" w:hAnsi="黑体" w:eastAsia="黑体"/>
          <w:sz w:val="32"/>
          <w:szCs w:val="32"/>
        </w:rPr>
      </w:pPr>
      <w:r>
        <w:rPr>
          <w:rFonts w:hint="eastAsia" w:ascii="黑体" w:hAnsi="黑体" w:eastAsia="黑体"/>
          <w:sz w:val="32"/>
          <w:szCs w:val="32"/>
        </w:rPr>
        <w:t xml:space="preserve">三、甜蜜素 </w:t>
      </w:r>
    </w:p>
    <w:p>
      <w:pPr>
        <w:pStyle w:val="2"/>
        <w:ind w:firstLine="640" w:firstLineChars="200"/>
        <w:rPr>
          <w:rFonts w:hint="eastAsia" w:ascii="黑体" w:hAnsi="黑体" w:eastAsia="黑体"/>
          <w:sz w:val="32"/>
          <w:szCs w:val="32"/>
        </w:rPr>
      </w:pPr>
      <w:r>
        <w:rPr>
          <w:rFonts w:hint="eastAsia" w:ascii="黑体" w:hAnsi="黑体" w:eastAsia="黑体"/>
          <w:sz w:val="32"/>
          <w:szCs w:val="32"/>
        </w:rPr>
        <w:t xml:space="preserve">甜蜜素（sodium cyclamate），化学名称为环己基氨基磺酸钠，是一种常用甜味剂，其 </w:t>
      </w:r>
    </w:p>
    <w:p>
      <w:pPr>
        <w:pStyle w:val="2"/>
        <w:rPr>
          <w:rFonts w:hint="eastAsia" w:ascii="黑体" w:hAnsi="黑体" w:eastAsia="黑体"/>
          <w:sz w:val="32"/>
          <w:szCs w:val="32"/>
        </w:rPr>
      </w:pPr>
      <w:r>
        <w:rPr>
          <w:rFonts w:hint="eastAsia" w:ascii="黑体" w:hAnsi="黑体" w:eastAsia="黑体"/>
          <w:sz w:val="32"/>
          <w:szCs w:val="32"/>
        </w:rPr>
        <w:t xml:space="preserve">甜度是蔗糖的 30~80 倍，可用于饮料、果汁、冰激凌、糕点、蜜饯等食品。 </w:t>
      </w:r>
    </w:p>
    <w:p>
      <w:pPr>
        <w:pStyle w:val="2"/>
        <w:ind w:firstLine="640" w:firstLineChars="200"/>
        <w:rPr>
          <w:rFonts w:hint="eastAsia" w:ascii="黑体" w:hAnsi="黑体" w:eastAsia="黑体"/>
          <w:sz w:val="32"/>
          <w:szCs w:val="32"/>
        </w:rPr>
      </w:pPr>
      <w:r>
        <w:rPr>
          <w:rFonts w:hint="eastAsia" w:ascii="黑体" w:hAnsi="黑体" w:eastAsia="黑体"/>
          <w:sz w:val="32"/>
          <w:szCs w:val="32"/>
        </w:rPr>
        <w:t xml:space="preserve">人体不吸收甜蜜素，几乎全部原样从粪便排出。联合国粮农组织（FAO）和世界卫生 </w:t>
      </w:r>
    </w:p>
    <w:p>
      <w:pPr>
        <w:pStyle w:val="2"/>
        <w:rPr>
          <w:rFonts w:hint="eastAsia" w:ascii="黑体" w:hAnsi="黑体" w:eastAsia="黑体"/>
          <w:sz w:val="32"/>
          <w:szCs w:val="32"/>
        </w:rPr>
      </w:pPr>
      <w:r>
        <w:rPr>
          <w:rFonts w:hint="eastAsia" w:ascii="黑体" w:hAnsi="黑体" w:eastAsia="黑体"/>
          <w:sz w:val="32"/>
          <w:szCs w:val="32"/>
        </w:rPr>
        <w:t xml:space="preserve">组织食品添加剂联合专家委员会（JECFA）建议其日容许摄入量（ADI）为 0~11mg/kg bw。 </w:t>
      </w:r>
    </w:p>
    <w:p>
      <w:pPr>
        <w:pStyle w:val="2"/>
        <w:rPr>
          <w:rFonts w:hint="eastAsia" w:ascii="黑体" w:hAnsi="黑体" w:eastAsia="黑体"/>
          <w:sz w:val="32"/>
          <w:szCs w:val="32"/>
        </w:rPr>
      </w:pPr>
      <w:r>
        <w:rPr>
          <w:rFonts w:hint="eastAsia" w:ascii="黑体" w:hAnsi="黑体" w:eastAsia="黑体"/>
          <w:sz w:val="32"/>
          <w:szCs w:val="32"/>
        </w:rPr>
        <w:t xml:space="preserve">甜蜜素在蜜饯凉果中的使用易超标，其主要原因为在蜜饯凉果中除了作为甜味剂使用 </w:t>
      </w:r>
    </w:p>
    <w:p>
      <w:pPr>
        <w:pStyle w:val="2"/>
        <w:rPr>
          <w:rFonts w:hint="eastAsia" w:ascii="黑体" w:hAnsi="黑体" w:eastAsia="黑体"/>
          <w:sz w:val="32"/>
          <w:szCs w:val="32"/>
        </w:rPr>
      </w:pPr>
      <w:r>
        <w:rPr>
          <w:rFonts w:hint="eastAsia" w:ascii="黑体" w:hAnsi="黑体" w:eastAsia="黑体"/>
          <w:sz w:val="32"/>
          <w:szCs w:val="32"/>
        </w:rPr>
        <w:t xml:space="preserve">外，更重要的功能是增加风味。除了蜜饯凉果外，在腌渍的蔬菜中，也发现许多边远县镇 </w:t>
      </w:r>
    </w:p>
    <w:p>
      <w:pPr>
        <w:pStyle w:val="2"/>
        <w:rPr>
          <w:rFonts w:hint="eastAsia" w:ascii="黑体" w:hAnsi="黑体" w:eastAsia="黑体"/>
          <w:sz w:val="32"/>
          <w:szCs w:val="32"/>
        </w:rPr>
      </w:pPr>
      <w:r>
        <w:rPr>
          <w:rFonts w:hint="eastAsia" w:ascii="黑体" w:hAnsi="黑体" w:eastAsia="黑体"/>
          <w:sz w:val="32"/>
          <w:szCs w:val="32"/>
        </w:rPr>
        <w:t xml:space="preserve">农贸市场自产自销的散装酱菜中超标率较高。 </w:t>
      </w:r>
    </w:p>
    <w:p>
      <w:pPr>
        <w:pStyle w:val="2"/>
        <w:ind w:firstLine="640" w:firstLineChars="200"/>
        <w:rPr>
          <w:rFonts w:hint="eastAsia" w:ascii="黑体" w:hAnsi="黑体" w:eastAsia="黑体"/>
          <w:sz w:val="32"/>
          <w:szCs w:val="32"/>
        </w:rPr>
      </w:pPr>
      <w:bookmarkStart w:id="0" w:name="_GoBack"/>
      <w:bookmarkEnd w:id="0"/>
      <w:r>
        <w:rPr>
          <w:rFonts w:hint="eastAsia" w:ascii="黑体" w:hAnsi="黑体" w:eastAsia="黑体"/>
          <w:sz w:val="32"/>
          <w:szCs w:val="32"/>
        </w:rPr>
        <w:t xml:space="preserve">使用应遵循《食品安全国家标准 食品添加剂使用标准》（GB 2760-2014）及《关于 </w:t>
      </w:r>
    </w:p>
    <w:p>
      <w:pPr>
        <w:pStyle w:val="2"/>
        <w:rPr>
          <w:rFonts w:hint="eastAsia" w:ascii="黑体" w:hAnsi="黑体" w:eastAsia="黑体"/>
          <w:sz w:val="32"/>
          <w:szCs w:val="32"/>
        </w:rPr>
      </w:pPr>
      <w:r>
        <w:rPr>
          <w:rFonts w:hint="eastAsia" w:ascii="黑体" w:hAnsi="黑体" w:eastAsia="黑体"/>
          <w:sz w:val="32"/>
          <w:szCs w:val="32"/>
        </w:rPr>
        <w:t xml:space="preserve">爱德万甜等 6 种食品添加剂新品种、食品添加剂环己基氨基磺酸钠 （又名甜蜜素）等 6 </w:t>
      </w:r>
    </w:p>
    <w:p>
      <w:pPr>
        <w:pStyle w:val="2"/>
        <w:rPr>
          <w:rFonts w:hint="eastAsia" w:ascii="黑体" w:hAnsi="黑体" w:eastAsia="黑体"/>
          <w:sz w:val="32"/>
          <w:szCs w:val="32"/>
        </w:rPr>
      </w:pPr>
      <w:r>
        <w:rPr>
          <w:rFonts w:hint="eastAsia" w:ascii="黑体" w:hAnsi="黑体" w:eastAsia="黑体"/>
          <w:sz w:val="32"/>
          <w:szCs w:val="32"/>
        </w:rPr>
        <w:t xml:space="preserve">种食品添加剂扩大用量和使用范围的公告 2017 年第 8 号》、《国家卫生健康委员会关于 </w:t>
      </w:r>
    </w:p>
    <w:p>
      <w:pPr>
        <w:pStyle w:val="2"/>
        <w:rPr>
          <w:rFonts w:hint="eastAsia"/>
          <w:lang w:val="en-US" w:eastAsia="zh-CN"/>
        </w:rPr>
      </w:pPr>
      <w:r>
        <w:rPr>
          <w:rFonts w:hint="eastAsia" w:ascii="黑体" w:hAnsi="黑体" w:eastAsia="黑体"/>
          <w:sz w:val="32"/>
          <w:szCs w:val="32"/>
        </w:rPr>
        <w:t>（±）-1-环己基乙醇等食品添加剂新品种的公告 2018 年 第 8 号》的规定，</w:t>
      </w:r>
    </w:p>
    <w:p>
      <w:pPr>
        <w:keepNext w:val="0"/>
        <w:keepLines w:val="0"/>
        <w:widowControl/>
        <w:suppressLineNumbers w:val="0"/>
        <w:ind w:firstLine="280" w:firstLineChars="100"/>
        <w:jc w:val="left"/>
        <w:rPr>
          <w:rFonts w:hint="eastAsia" w:ascii="仿宋" w:hAnsi="仿宋" w:eastAsia="仿宋" w:cs="仿宋"/>
          <w:color w:val="000000"/>
          <w:kern w:val="0"/>
          <w:sz w:val="28"/>
          <w:szCs w:val="28"/>
          <w:lang w:val="en-US" w:eastAsia="zh-CN" w:bidi="ar"/>
        </w:rPr>
      </w:pPr>
    </w:p>
    <w:p>
      <w:pPr>
        <w:rPr>
          <w:rFonts w:hint="eastAsia" w:ascii="仿宋" w:hAnsi="仿宋" w:eastAsia="仿宋" w:cs="仿宋"/>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F399D"/>
    <w:rsid w:val="144E3700"/>
    <w:rsid w:val="2D3D0F44"/>
    <w:rsid w:val="2F4442F1"/>
    <w:rsid w:val="7B492DD3"/>
    <w:rsid w:val="7F973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beforeLines="0" w:afterLines="0"/>
    </w:pPr>
    <w:rPr>
      <w:rFonts w:hint="default" w:ascii="黑体" w:hAnsi="黑体" w:eastAsia="黑体" w:cs="Times New Roman"/>
      <w:color w:val="000000"/>
      <w:sz w:val="24"/>
    </w:rPr>
  </w:style>
  <w:style w:type="character" w:styleId="5">
    <w:name w:val="Strong"/>
    <w:basedOn w:val="4"/>
    <w:qFormat/>
    <w:uiPriority w:val="0"/>
    <w:rPr>
      <w:b/>
      <w:bCs/>
    </w:rPr>
  </w:style>
  <w:style w:type="character" w:styleId="6">
    <w:name w:val="FollowedHyperlink"/>
    <w:basedOn w:val="4"/>
    <w:qFormat/>
    <w:uiPriority w:val="0"/>
    <w:rPr>
      <w:color w:val="337AB7"/>
      <w:u w:val="none"/>
    </w:rPr>
  </w:style>
  <w:style w:type="character" w:styleId="7">
    <w:name w:val="HTML Definition"/>
    <w:basedOn w:val="4"/>
    <w:uiPriority w:val="0"/>
    <w:rPr>
      <w:i/>
      <w:iCs/>
    </w:rPr>
  </w:style>
  <w:style w:type="character" w:styleId="8">
    <w:name w:val="Hyperlink"/>
    <w:basedOn w:val="4"/>
    <w:uiPriority w:val="0"/>
    <w:rPr>
      <w:color w:val="337AB7"/>
      <w:u w:val="none"/>
    </w:rPr>
  </w:style>
  <w:style w:type="character" w:styleId="9">
    <w:name w:val="HTML Code"/>
    <w:basedOn w:val="4"/>
    <w:uiPriority w:val="0"/>
    <w:rPr>
      <w:rFonts w:hint="default" w:ascii="Consolas" w:hAnsi="Consolas" w:eastAsia="Consolas" w:cs="Consolas"/>
      <w:color w:val="CA4440"/>
      <w:sz w:val="21"/>
      <w:szCs w:val="21"/>
      <w:shd w:val="clear" w:fill="F9F2F4"/>
    </w:rPr>
  </w:style>
  <w:style w:type="character" w:styleId="10">
    <w:name w:val="HTML Keyboard"/>
    <w:basedOn w:val="4"/>
    <w:uiPriority w:val="0"/>
    <w:rPr>
      <w:rFonts w:ascii="Consolas" w:hAnsi="Consolas" w:eastAsia="Consolas" w:cs="Consolas"/>
      <w:color w:val="FFFFFF"/>
      <w:sz w:val="21"/>
      <w:szCs w:val="21"/>
      <w:shd w:val="clear" w:fill="333333"/>
    </w:rPr>
  </w:style>
  <w:style w:type="character" w:styleId="11">
    <w:name w:val="HTML Sample"/>
    <w:basedOn w:val="4"/>
    <w:uiPriority w:val="0"/>
    <w:rPr>
      <w:rFonts w:hint="default" w:ascii="Consolas" w:hAnsi="Consolas" w:eastAsia="Consolas" w:cs="Consolas"/>
      <w:sz w:val="21"/>
      <w:szCs w:val="21"/>
    </w:rPr>
  </w:style>
  <w:style w:type="character" w:customStyle="1" w:styleId="12">
    <w:name w:val="new"/>
    <w:basedOn w:val="4"/>
    <w:uiPriority w:val="0"/>
    <w:rPr>
      <w:color w:val="999999"/>
    </w:rPr>
  </w:style>
  <w:style w:type="character" w:customStyle="1" w:styleId="13">
    <w:name w:val="layui-this"/>
    <w:basedOn w:val="4"/>
    <w:uiPriority w:val="0"/>
    <w:rPr>
      <w:bdr w:val="single" w:color="EEEEEE" w:sz="6" w:space="0"/>
      <w:shd w:val="clear" w:fill="FFFFFF"/>
    </w:rPr>
  </w:style>
  <w:style w:type="character" w:customStyle="1" w:styleId="14">
    <w:name w:val="hover5"/>
    <w:basedOn w:val="4"/>
    <w:uiPriority w:val="0"/>
    <w:rPr>
      <w:shd w:val="clear" w:fill="EEEEEE"/>
    </w:rPr>
  </w:style>
  <w:style w:type="character" w:customStyle="1" w:styleId="15">
    <w:name w:val="old"/>
    <w:basedOn w:val="4"/>
    <w:uiPriority w:val="0"/>
    <w:rPr>
      <w:color w:val="999999"/>
    </w:rPr>
  </w:style>
  <w:style w:type="character" w:customStyle="1" w:styleId="16">
    <w:name w:val="first-child"/>
    <w:basedOn w:val="4"/>
    <w:uiPriority w:val="0"/>
  </w:style>
  <w:style w:type="character" w:customStyle="1" w:styleId="17">
    <w:name w:val="active1"/>
    <w:basedOn w:val="4"/>
    <w:qFormat/>
    <w:uiPriority w:val="0"/>
    <w:rPr>
      <w:shd w:val="clear" w:fill="F6F6F6"/>
    </w:rPr>
  </w:style>
  <w:style w:type="character" w:customStyle="1" w:styleId="18">
    <w:name w:val="active"/>
    <w:basedOn w:val="4"/>
    <w:qFormat/>
    <w:uiPriority w:val="0"/>
    <w:rPr>
      <w:shd w:val="clear" w:fill="F6F6F6"/>
    </w:rPr>
  </w:style>
  <w:style w:type="character" w:customStyle="1" w:styleId="19">
    <w:name w:val="label9"/>
    <w:basedOn w:val="4"/>
    <w:qFormat/>
    <w:uiPriority w:val="0"/>
  </w:style>
  <w:style w:type="character" w:customStyle="1" w:styleId="20">
    <w:name w:val="label10"/>
    <w:basedOn w:val="4"/>
    <w:qFormat/>
    <w:uiPriority w:val="0"/>
    <w:rPr>
      <w:color w:val="1AB394"/>
      <w:shd w:val="clear" w:fill="FFFFFF"/>
    </w:rPr>
  </w:style>
  <w:style w:type="character" w:customStyle="1" w:styleId="21">
    <w:name w:val="label11"/>
    <w:basedOn w:val="4"/>
    <w:uiPriority w:val="0"/>
    <w:rPr>
      <w:color w:val="1CC09F"/>
      <w:shd w:val="clear" w:fill="FFFFFF"/>
    </w:rPr>
  </w:style>
  <w:style w:type="character" w:customStyle="1" w:styleId="22">
    <w:name w:val="label12"/>
    <w:basedOn w:val="4"/>
    <w:uiPriority w:val="0"/>
  </w:style>
  <w:style w:type="character" w:customStyle="1" w:styleId="23">
    <w:name w:val="hover11"/>
    <w:basedOn w:val="4"/>
    <w:uiPriority w:val="0"/>
    <w:rPr>
      <w:shd w:val="clear" w:fill="EEEEEE"/>
    </w:rPr>
  </w:style>
  <w:style w:type="character" w:customStyle="1" w:styleId="24">
    <w:name w:val="active7"/>
    <w:basedOn w:val="4"/>
    <w:uiPriority w:val="0"/>
    <w:rPr>
      <w:shd w:val="clear" w:fill="F6F6F6"/>
    </w:rPr>
  </w:style>
  <w:style w:type="character" w:customStyle="1" w:styleId="25">
    <w:name w:val="label13"/>
    <w:basedOn w:val="4"/>
    <w:uiPriority w:val="0"/>
  </w:style>
  <w:style w:type="character" w:customStyle="1" w:styleId="26">
    <w:name w:val="label"/>
    <w:basedOn w:val="4"/>
    <w:uiPriority w:val="0"/>
  </w:style>
  <w:style w:type="character" w:customStyle="1" w:styleId="27">
    <w:name w:val="label1"/>
    <w:basedOn w:val="4"/>
    <w:uiPriority w:val="0"/>
  </w:style>
  <w:style w:type="character" w:customStyle="1" w:styleId="28">
    <w:name w:val="label2"/>
    <w:basedOn w:val="4"/>
    <w:uiPriority w:val="0"/>
    <w:rPr>
      <w:color w:val="1CC09F"/>
      <w:shd w:val="clear" w:fill="FFFFFF"/>
    </w:rPr>
  </w:style>
  <w:style w:type="character" w:customStyle="1" w:styleId="29">
    <w:name w:val="label3"/>
    <w:basedOn w:val="4"/>
    <w:uiPriority w:val="0"/>
    <w:rPr>
      <w:color w:val="1AB394"/>
      <w:shd w:val="clear" w:fill="FFFFFF"/>
    </w:rPr>
  </w:style>
  <w:style w:type="character" w:customStyle="1" w:styleId="30">
    <w:name w:val="hover"/>
    <w:basedOn w:val="4"/>
    <w:uiPriority w:val="0"/>
    <w:rPr>
      <w:shd w:val="clear" w:fill="EEEEEE"/>
    </w:rPr>
  </w:style>
  <w:style w:type="character" w:customStyle="1" w:styleId="31">
    <w:name w:val="hover10"/>
    <w:basedOn w:val="4"/>
    <w:uiPriority w:val="0"/>
    <w:rPr>
      <w:shd w:val="clear" w:fill="EEEEEE"/>
    </w:rPr>
  </w:style>
  <w:style w:type="character" w:customStyle="1" w:styleId="32">
    <w:name w:val="active2"/>
    <w:basedOn w:val="4"/>
    <w:uiPriority w:val="0"/>
    <w:rPr>
      <w:shd w:val="clear" w:fill="F6F6F6"/>
    </w:rPr>
  </w:style>
  <w:style w:type="character" w:customStyle="1" w:styleId="33">
    <w:name w:val="active4"/>
    <w:basedOn w:val="4"/>
    <w:uiPriority w:val="0"/>
    <w:rPr>
      <w:shd w:val="clear" w:fill="F6F6F6"/>
    </w:rPr>
  </w:style>
  <w:style w:type="character" w:customStyle="1" w:styleId="34">
    <w:name w:val="active5"/>
    <w:basedOn w:val="4"/>
    <w:uiPriority w:val="0"/>
    <w:rPr>
      <w:shd w:val="clear" w:fill="F6F6F6"/>
    </w:rPr>
  </w:style>
  <w:style w:type="character" w:customStyle="1" w:styleId="35">
    <w:name w:val="hover9"/>
    <w:basedOn w:val="4"/>
    <w:uiPriority w:val="0"/>
    <w:rPr>
      <w:shd w:val="clear" w:fill="EEEEEE"/>
    </w:rPr>
  </w:style>
  <w:style w:type="character" w:customStyle="1" w:styleId="36">
    <w:name w:val="label8"/>
    <w:basedOn w:val="4"/>
    <w:uiPriority w:val="0"/>
    <w:rPr>
      <w:color w:val="1AB394"/>
      <w:shd w:val="clear" w:fill="FFFFFF"/>
    </w:rPr>
  </w:style>
  <w:style w:type="character" w:customStyle="1" w:styleId="37">
    <w:name w:val="active6"/>
    <w:basedOn w:val="4"/>
    <w:uiPriority w:val="0"/>
    <w:rPr>
      <w:shd w:val="clear" w:fill="F6F6F6"/>
    </w:rPr>
  </w:style>
  <w:style w:type="character" w:customStyle="1" w:styleId="38">
    <w:name w:val="active3"/>
    <w:basedOn w:val="4"/>
    <w:uiPriority w:val="0"/>
    <w:rPr>
      <w:shd w:val="clear" w:fill="F6F6F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2022-03-10T09:00:31Z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606843E5AE23460393539EDFA798A887</vt:lpwstr>
  </property>
</Properties>
</file>