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jc w:val="center"/>
        <w:outlineLvl w:val="0"/>
        <w:rPr>
          <w:rFonts w:hint="eastAsia" w:ascii="Times New Roman" w:hAnsi="Times New Roman" w:eastAsia="方正小标宋简体" w:cs="方正小标宋简体"/>
          <w:snapToGrid w:val="0"/>
          <w:color w:val="auto"/>
          <w:sz w:val="44"/>
          <w:szCs w:val="44"/>
        </w:rPr>
      </w:pPr>
      <w:bookmarkStart w:id="0" w:name="_Toc89999792"/>
      <w:r>
        <w:rPr>
          <w:rFonts w:hint="eastAsia" w:eastAsia="方正小标宋简体" w:cs="方正小标宋简体"/>
          <w:snapToGrid w:val="0"/>
          <w:color w:val="auto"/>
          <w:sz w:val="44"/>
          <w:szCs w:val="44"/>
          <w:lang w:val="en-US" w:eastAsia="zh-CN"/>
        </w:rPr>
        <w:t>柳州市三江侗族自治县独峒镇</w:t>
      </w:r>
      <w:r>
        <w:rPr>
          <w:rFonts w:hint="eastAsia" w:ascii="Times New Roman" w:hAnsi="Times New Roman" w:eastAsia="方正小标宋简体" w:cs="方正小标宋简体"/>
          <w:snapToGrid w:val="0"/>
          <w:color w:val="auto"/>
          <w:sz w:val="44"/>
          <w:szCs w:val="44"/>
        </w:rPr>
        <w:t>权责清单</w:t>
      </w:r>
      <w:bookmarkEnd w:id="0"/>
    </w:p>
    <w:tbl>
      <w:tblPr>
        <w:tblStyle w:val="9"/>
        <w:tblW w:w="0" w:type="auto"/>
        <w:tblInd w:w="0" w:type="dxa"/>
        <w:tblLayout w:type="fixed"/>
        <w:tblCellMar>
          <w:top w:w="28" w:type="dxa"/>
          <w:left w:w="28" w:type="dxa"/>
          <w:bottom w:w="28" w:type="dxa"/>
          <w:right w:w="28" w:type="dxa"/>
        </w:tblCellMar>
      </w:tblPr>
      <w:tblGrid>
        <w:gridCol w:w="527"/>
        <w:gridCol w:w="457"/>
        <w:gridCol w:w="449"/>
        <w:gridCol w:w="631"/>
        <w:gridCol w:w="480"/>
        <w:gridCol w:w="720"/>
        <w:gridCol w:w="2939"/>
        <w:gridCol w:w="2730"/>
        <w:gridCol w:w="3811"/>
        <w:gridCol w:w="2969"/>
        <w:gridCol w:w="4161"/>
        <w:gridCol w:w="1170"/>
        <w:gridCol w:w="737"/>
      </w:tblGrid>
      <w:tr>
        <w:tblPrEx>
          <w:tblCellMar>
            <w:top w:w="28" w:type="dxa"/>
            <w:left w:w="28" w:type="dxa"/>
            <w:bottom w:w="28" w:type="dxa"/>
            <w:right w:w="28" w:type="dxa"/>
          </w:tblCellMar>
        </w:tblPrEx>
        <w:trPr>
          <w:trHeight w:val="90" w:hRule="atLeast"/>
          <w:tblHead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序号</w:t>
            </w:r>
          </w:p>
        </w:tc>
        <w:tc>
          <w:tcPr>
            <w:tcW w:w="45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权力</w:t>
            </w:r>
          </w:p>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分类</w:t>
            </w:r>
          </w:p>
        </w:tc>
        <w:tc>
          <w:tcPr>
            <w:tcW w:w="5219" w:type="dxa"/>
            <w:gridSpan w:val="5"/>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权力清单</w:t>
            </w:r>
          </w:p>
        </w:tc>
        <w:tc>
          <w:tcPr>
            <w:tcW w:w="13671"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责任清单</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p>
        </w:tc>
        <w:tc>
          <w:tcPr>
            <w:tcW w:w="73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仿宋_GB2312" w:cs="仿宋_GB2312"/>
                <w:snapToGrid w:val="0"/>
                <w:color w:val="000000"/>
                <w:sz w:val="20"/>
                <w:szCs w:val="20"/>
              </w:rPr>
            </w:pPr>
            <w:r>
              <w:rPr>
                <w:rFonts w:hint="eastAsia" w:ascii="Times New Roman" w:hAnsi="Times New Roman" w:eastAsia="黑体" w:cs="黑体"/>
                <w:snapToGrid w:val="0"/>
                <w:color w:val="000000"/>
                <w:sz w:val="20"/>
                <w:szCs w:val="20"/>
              </w:rPr>
              <w:t>备注</w:t>
            </w:r>
          </w:p>
        </w:tc>
      </w:tr>
      <w:tr>
        <w:tblPrEx>
          <w:tblCellMar>
            <w:top w:w="28" w:type="dxa"/>
            <w:left w:w="28" w:type="dxa"/>
            <w:bottom w:w="28" w:type="dxa"/>
            <w:right w:w="28" w:type="dxa"/>
          </w:tblCellMar>
        </w:tblPrEx>
        <w:trPr>
          <w:trHeight w:val="90" w:hRule="atLeast"/>
          <w:tblHead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p>
        </w:tc>
        <w:tc>
          <w:tcPr>
            <w:tcW w:w="4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p>
        </w:tc>
        <w:tc>
          <w:tcPr>
            <w:tcW w:w="44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项目名称</w:t>
            </w:r>
          </w:p>
        </w:tc>
        <w:tc>
          <w:tcPr>
            <w:tcW w:w="63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子项名称</w:t>
            </w:r>
          </w:p>
        </w:tc>
        <w:tc>
          <w:tcPr>
            <w:tcW w:w="48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lang w:eastAsia="zh-CN"/>
              </w:rPr>
            </w:pPr>
            <w:r>
              <w:rPr>
                <w:rFonts w:hint="eastAsia" w:ascii="Times New Roman" w:hAnsi="Times New Roman" w:eastAsia="黑体" w:cs="黑体"/>
                <w:snapToGrid w:val="0"/>
                <w:color w:val="000000"/>
                <w:sz w:val="20"/>
                <w:szCs w:val="20"/>
              </w:rPr>
              <w:t>实施</w:t>
            </w:r>
            <w:r>
              <w:rPr>
                <w:rFonts w:hint="eastAsia" w:eastAsia="黑体" w:cs="黑体"/>
                <w:snapToGrid w:val="0"/>
                <w:color w:val="000000"/>
                <w:sz w:val="20"/>
                <w:szCs w:val="20"/>
                <w:lang w:val="en-US" w:eastAsia="zh-CN"/>
              </w:rPr>
              <w:t>主体</w:t>
            </w:r>
          </w:p>
        </w:tc>
        <w:tc>
          <w:tcPr>
            <w:tcW w:w="72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default" w:ascii="Times New Roman" w:hAnsi="Times New Roman" w:eastAsia="黑体" w:cs="黑体"/>
                <w:snapToGrid w:val="0"/>
                <w:color w:val="000000"/>
                <w:sz w:val="20"/>
                <w:szCs w:val="20"/>
                <w:lang w:val="en-US" w:eastAsia="zh-CN"/>
              </w:rPr>
            </w:pPr>
            <w:r>
              <w:rPr>
                <w:rFonts w:hint="eastAsia" w:eastAsia="黑体" w:cs="黑体"/>
                <w:snapToGrid w:val="0"/>
                <w:color w:val="000000"/>
                <w:sz w:val="20"/>
                <w:szCs w:val="20"/>
                <w:lang w:val="en-US" w:eastAsia="zh-CN"/>
              </w:rPr>
              <w:t>承办的内设机构</w:t>
            </w:r>
          </w:p>
        </w:tc>
        <w:tc>
          <w:tcPr>
            <w:tcW w:w="293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设定依据</w:t>
            </w:r>
          </w:p>
        </w:tc>
        <w:tc>
          <w:tcPr>
            <w:tcW w:w="273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责任事项</w:t>
            </w:r>
          </w:p>
        </w:tc>
        <w:tc>
          <w:tcPr>
            <w:tcW w:w="381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责任事项依据</w:t>
            </w:r>
          </w:p>
        </w:tc>
        <w:tc>
          <w:tcPr>
            <w:tcW w:w="29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仿宋_GB2312" w:cs="仿宋_GB2312"/>
                <w:snapToGrid w:val="0"/>
                <w:color w:val="000000"/>
                <w:sz w:val="20"/>
                <w:szCs w:val="20"/>
              </w:rPr>
            </w:pPr>
            <w:r>
              <w:rPr>
                <w:rFonts w:hint="eastAsia" w:ascii="Times New Roman" w:hAnsi="Times New Roman" w:eastAsia="仿宋_GB2312" w:cs="仿宋_GB2312"/>
                <w:snapToGrid w:val="0"/>
                <w:color w:val="000000"/>
                <w:sz w:val="20"/>
                <w:szCs w:val="20"/>
              </w:rPr>
              <w:t>追责情形</w:t>
            </w:r>
          </w:p>
        </w:tc>
        <w:tc>
          <w:tcPr>
            <w:tcW w:w="41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仿宋_GB2312" w:cs="仿宋_GB2312"/>
                <w:snapToGrid w:val="0"/>
                <w:color w:val="000000"/>
                <w:sz w:val="20"/>
                <w:szCs w:val="20"/>
              </w:rPr>
            </w:pPr>
            <w:r>
              <w:rPr>
                <w:rFonts w:hint="eastAsia" w:ascii="Times New Roman" w:hAnsi="Times New Roman" w:eastAsia="仿宋_GB2312" w:cs="仿宋_GB2312"/>
                <w:snapToGrid w:val="0"/>
                <w:color w:val="000000"/>
                <w:sz w:val="20"/>
                <w:szCs w:val="20"/>
              </w:rPr>
              <w:t>追责依据</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仿宋_GB2312" w:cs="仿宋_GB2312"/>
                <w:snapToGrid w:val="0"/>
                <w:color w:val="000000"/>
                <w:sz w:val="20"/>
                <w:szCs w:val="20"/>
              </w:rPr>
            </w:pPr>
            <w:r>
              <w:rPr>
                <w:rFonts w:hint="eastAsia" w:ascii="Times New Roman" w:hAnsi="Times New Roman" w:eastAsia="仿宋_GB2312" w:cs="仿宋_GB2312"/>
                <w:snapToGrid w:val="0"/>
                <w:color w:val="000000"/>
                <w:sz w:val="20"/>
                <w:szCs w:val="20"/>
              </w:rPr>
              <w:t>免责事项</w:t>
            </w:r>
          </w:p>
        </w:tc>
        <w:tc>
          <w:tcPr>
            <w:tcW w:w="7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仿宋_GB2312" w:cs="仿宋_GB2312"/>
                <w:snapToGrid w:val="0"/>
                <w:color w:val="000000"/>
                <w:sz w:val="20"/>
                <w:szCs w:val="20"/>
              </w:rPr>
            </w:pPr>
          </w:p>
        </w:tc>
      </w:tr>
      <w:tr>
        <w:tblPrEx>
          <w:tblCellMar>
            <w:top w:w="28" w:type="dxa"/>
            <w:left w:w="28" w:type="dxa"/>
            <w:bottom w:w="28" w:type="dxa"/>
            <w:right w:w="28" w:type="dxa"/>
          </w:tblCellMar>
        </w:tblPrEx>
        <w:trPr>
          <w:trHeight w:val="11821" w:hRule="atLeast"/>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仿宋_GB2312" w:hAnsi="仿宋_GB2312" w:eastAsia="仿宋_GB2312" w:cs="仿宋_GB2312"/>
                <w:snapToGrid w:val="0"/>
                <w:sz w:val="20"/>
                <w:szCs w:val="20"/>
                <w:lang w:eastAsia="zh-CN"/>
              </w:rPr>
            </w:pPr>
            <w:r>
              <w:rPr>
                <w:rFonts w:hint="eastAsia" w:ascii="仿宋_GB2312" w:hAnsi="仿宋_GB2312" w:eastAsia="仿宋_GB2312" w:cs="仿宋_GB2312"/>
                <w:snapToGrid w:val="0"/>
                <w:sz w:val="20"/>
                <w:szCs w:val="20"/>
                <w:lang w:val="en-US" w:eastAsia="zh-CN"/>
              </w:rPr>
              <w:t>1</w:t>
            </w:r>
          </w:p>
        </w:tc>
        <w:tc>
          <w:tcPr>
            <w:tcW w:w="45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行政许可</w:t>
            </w:r>
          </w:p>
        </w:tc>
        <w:tc>
          <w:tcPr>
            <w:tcW w:w="44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适龄儿童、少年因身体状况需要延缓入学或者休学审批</w:t>
            </w:r>
          </w:p>
        </w:tc>
        <w:tc>
          <w:tcPr>
            <w:tcW w:w="63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　</w:t>
            </w:r>
          </w:p>
        </w:tc>
        <w:tc>
          <w:tcPr>
            <w:tcW w:w="48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sz w:val="20"/>
                <w:szCs w:val="20"/>
                <w:lang w:val="en-US" w:eastAsia="zh-CN"/>
              </w:rPr>
            </w:pPr>
            <w:r>
              <w:rPr>
                <w:rFonts w:hint="eastAsia" w:ascii="仿宋_GB2312" w:hAnsi="仿宋_GB2312" w:eastAsia="仿宋_GB2312" w:cs="仿宋_GB2312"/>
                <w:snapToGrid w:val="0"/>
                <w:sz w:val="20"/>
                <w:szCs w:val="20"/>
                <w:lang w:val="en-US" w:eastAsia="zh-CN"/>
              </w:rPr>
              <w:t>三江侗族自治县独峒镇人民政府</w:t>
            </w:r>
          </w:p>
        </w:tc>
        <w:tc>
          <w:tcPr>
            <w:tcW w:w="72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sz w:val="20"/>
                <w:szCs w:val="20"/>
                <w:lang w:val="en-US" w:eastAsia="zh-CN"/>
              </w:rPr>
            </w:pPr>
            <w:r>
              <w:rPr>
                <w:rFonts w:hint="eastAsia" w:ascii="仿宋_GB2312" w:hAnsi="仿宋_GB2312" w:eastAsia="仿宋_GB2312" w:cs="仿宋_GB2312"/>
                <w:snapToGrid w:val="0"/>
                <w:sz w:val="20"/>
                <w:szCs w:val="20"/>
              </w:rPr>
              <w:t>公共事务服务中心</w:t>
            </w:r>
          </w:p>
        </w:tc>
        <w:tc>
          <w:tcPr>
            <w:tcW w:w="293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1.【法律】《中华人民共和国义务教育法》第十一</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 xml:space="preserve">   适龄儿童、少年因身体状况需要延缓入学或者休学的，其父母或者其他法定监护人应当提出申请，由当地乡镇人民政府或者县级人民政府教育行政部门批准。</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2.【规范性文件】《广西壮族自治区义务教育学籍管理实施办法》（桂教规范〔2013〕2号）第七</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因疾病或残疾等原因不能按时入学或要求免学的适龄儿童、少年，其父母或其他法定监护人要向当地人民政府或县级以上（含县）教育行政部门提出缓学或免学书面申请，并出具县级以上（含县）医院有效证明材料。缓学时间原则为一学年，缓学期满仍不能就学的，应当重新提出缓学申请。</w:t>
            </w:r>
          </w:p>
        </w:tc>
        <w:tc>
          <w:tcPr>
            <w:tcW w:w="273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1.受理阶段责任：在办公场所公示依法应当提交的材料；一次性告知补正材料；依法受理或不予受理（不予受理应当告知理由）。</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2.审查阶段责任：依据相关法律法规对申请材料进行审查。必要时应当告知并听取各方当事人的意见。</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3.决定阶段责任：作出许可决定、审核意见或不予准许决定，法定告知（不予核准的书面告知并说明理由）。</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4.送达阶段责任：制发许可决定书，按规定抄送有关部门、信息公开。</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5.事后监管阶段责任：建立行政许可档案，加强监督检查。</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6.其他法律法规规章文件规定应承担的责任。</w:t>
            </w:r>
          </w:p>
        </w:tc>
        <w:tc>
          <w:tcPr>
            <w:tcW w:w="381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1.【部门规章】《实施教育行政许可若干规定》（2005年教育部令第22号）第六</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 xml:space="preserve"> 教育行政部门应当在办公场所公示以下内容：（一）行政许可的事项、依据、条件、数量、程序、期限；（二）申请行政许可需要提交的全部资料目录；（三）申请书示范文本；（四）收取费用的法定项目和标准；（五）法律、法规、规章规定需要公示的其他内容。除涉及国家秘密、商业秘密和个人隐私以外，教育行政部门应当通过政府网站或者其他适当方式将前款内容向社会公开，便于申请人查询和办理。申请人要求对公示内容予以说明、解释的，教育行政部门应当说明、解释，提供准确、可靠的信息。</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第十一</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教育行政部门受理或者不予受理行政许可申请，应当自收到符合法定形式的全部行政许可申请材料后5日内，出具加盖本行政机关专用印章和注明日期的书面凭证。申请材料不齐全或者不符合法定形式的，自收到全部补正申请材料之日起计算；行政机关未告知申请人需要补正的，自收到申请材料之日起计算。</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2.【部门规章】《实施教育行政许可若干规定》（2005年教育部令第22号）第十二</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教育行政部门受理行政许可申请后，应当对申请人提交的申请材料进行审查。申请人对其申请材料实质内容的真实性负责。根据法律、法规、规章的规定需要对申请材料的实质内容进行核实的，教育行政部门应当指派两名以上工作人员共同进行。核查人员核查时应当出示证件，根据核查的情况制作核查记录，并由核查人员与被核查方共同签字确认。被核查方拒绝签字的，核查人员应予注明。</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3.【部门规章】《实施教育行政许可若干规定》（2005年教育部令第22号）第十八</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除法律、法规授权组织外，实施行政许可，应当以教育行政部门名义作出。有关行政许可的文书、证件，应当以实施行政许可的教育行政部门名义签发并对外发布。</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第十九</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教育行政部门作出准予行政许可的决定，应当制作格式化的准予行政许可决定书，并予以公开，公众有权查阅。需要颁发行政许可证件的，应当向申请人颁发加盖本行政机关印章的许可证、资格证、批准文件或者法律、法规规定的其他行政许可证件。教育行政部门依法作出不予行政许可的书面决定的，应当向申请人书面说明理由，并告知申请人依法申请行政复议或者提起行政诉讼的途径和期限。</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4.【部门规章】《实施教育行政许可若干规定》（2005年教育部令第22号）第二十</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教育行政部门送达行政许可决定以及其他行政许可文书，一般应当由受送达人直接领取。受送达人直接领取行政许可决定以及其他行政许可文书时，应当在送达回证上注明收到日期，并签名或者盖章。受送达人不直接领取行政许可决定以及其他行政许可文书的，教育行政部门可以采取邮寄送达、委托送达等方式。无法采取上述方式送达，或者同一送达事项的受送达人众多的，可以在公告栏、受送达人住所地张贴公告，也可以在报刊上刊登公告。</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5.【部门规章】《实施教育行政许可若干规定》（2005年教育部令第22号）第二十三</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教育行政部门应当按照行政许可法的规定，建立检查、备案、档案管理等制度。对被许可人从事行政许可事项的活动进行监督检查时，应当制作笔录，笔录归档后，公众有权查阅。</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p>
          <w:p>
            <w:pPr>
              <w:widowControl/>
              <w:adjustRightInd w:val="0"/>
              <w:snapToGrid w:val="0"/>
              <w:spacing w:line="300" w:lineRule="exact"/>
              <w:rPr>
                <w:rFonts w:hint="eastAsia" w:ascii="仿宋_GB2312" w:hAnsi="仿宋_GB2312" w:eastAsia="仿宋_GB2312" w:cs="仿宋_GB2312"/>
                <w:snapToGrid w:val="0"/>
                <w:sz w:val="20"/>
                <w:szCs w:val="20"/>
              </w:rPr>
            </w:pP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p>
        </w:tc>
        <w:tc>
          <w:tcPr>
            <w:tcW w:w="2969" w:type="dxa"/>
            <w:tcBorders>
              <w:top w:val="single" w:color="auto" w:sz="4" w:space="0"/>
              <w:left w:val="nil"/>
              <w:bottom w:val="single" w:color="auto" w:sz="4" w:space="0"/>
              <w:right w:val="single" w:color="auto"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color w:val="auto"/>
                <w:sz w:val="20"/>
                <w:szCs w:val="20"/>
              </w:rPr>
              <w:t xml:space="preserve"> </w:t>
            </w: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  1.违反法定程序实施行政许可的；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  2.索取或者收受他人财物或者谋取其他利益的；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  3.对不符合法定条件的申请人准予行政许可或者超越法定职权作出准予行政许可决定的；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  4.对符合法定条件的申请人不予行政许可或者不在法定期限内作出准予行政许可决定的；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  5.擅自收费或者不按照法定项目和标准收费，截留、挪用、私分或者变相私分实施行政许可依法收取的费用的；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  6.行政机关不依法履行监督职责或者监督不力的；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  7.其他违反法律法规规章文件规定的行为。</w:t>
            </w:r>
          </w:p>
          <w:p>
            <w:pPr>
              <w:widowControl/>
              <w:numPr>
                <w:ilvl w:val="0"/>
                <w:numId w:val="0"/>
              </w:numPr>
              <w:adjustRightInd w:val="0"/>
              <w:snapToGrid w:val="0"/>
              <w:spacing w:line="300" w:lineRule="exact"/>
              <w:ind w:firstLine="400" w:firstLineChars="200"/>
              <w:rPr>
                <w:rFonts w:hint="eastAsia" w:ascii="仿宋_GB2312" w:hAnsi="仿宋_GB2312" w:eastAsia="仿宋_GB2312" w:cs="仿宋_GB2312"/>
                <w:snapToGrid w:val="0"/>
                <w:color w:val="auto"/>
                <w:sz w:val="20"/>
                <w:szCs w:val="20"/>
              </w:rPr>
            </w:pPr>
          </w:p>
        </w:tc>
        <w:tc>
          <w:tcPr>
            <w:tcW w:w="4161" w:type="dxa"/>
            <w:tcBorders>
              <w:top w:val="single" w:color="auto" w:sz="4" w:space="0"/>
              <w:left w:val="nil"/>
              <w:bottom w:val="single" w:color="auto" w:sz="4" w:space="0"/>
              <w:right w:val="single" w:color="auto"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snapToGrid w:val="0"/>
                <w:color w:val="auto"/>
                <w:sz w:val="20"/>
                <w:szCs w:val="20"/>
              </w:rPr>
              <w:t xml:space="preserve"> </w:t>
            </w:r>
            <w:r>
              <w:rPr>
                <w:rFonts w:hint="eastAsia" w:ascii="仿宋_GB2312" w:hAnsi="仿宋_GB2312" w:eastAsia="仿宋_GB2312" w:cs="仿宋_GB2312"/>
                <w:i w:val="0"/>
                <w:iCs w:val="0"/>
                <w:caps w:val="0"/>
                <w:color w:val="auto"/>
                <w:spacing w:val="0"/>
                <w:sz w:val="20"/>
                <w:szCs w:val="20"/>
                <w:shd w:val="clear" w:fill="FFFFFF"/>
              </w:rPr>
              <w:t>1.【地方政府规章】《广西壮族自治区实施行政许可若干规定》（2004年广西壮族自治区人民政府令第9号）第六十条　许可机关及其工作人员有下列行为之一的，有关机关应当责令改正，对直接负责的主管人员和其他直接责任人员(以下称许可过错责任人)给予警告；情节严重，造成严重后果的，给予记过或者记大过的行政处分：(一)没有法定依据擅自实施行政许可的；(二)不确定一个机构或者不通过受理机构统一受理行政许可申请、统一送达行政许可决定的；(三)不在受理场所公示依法应当公示的行政许可事项的；(四)在受理、审查、决定行政许可过程中，未向申请人、利害关系人履行法定告知义务的；(五)不一次性告知申请人必须补正的全部申请材料的：(六)未依法说明不受理申请或者不予批准的理由的；(七)未在法定期限内作出行政许可决定的；(八)依法应当举行听证而不举行听证的；(九)应当向公众公开而不公开行政许可决定、监督检查情况和处理结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   2.【地方政府规章】《广西壮族自治区实施行政许可若干规定》（2004年广西壮族自治区人民政府令第9号）第六十一条第一项　许可机关及其工作人员有下列行为之一的，有关机关应当责令改正，对许可过错责任人给予记过或者记大过的行政处分；情节严重的，给予降级或者撤职的行政处分：(一)向申请人提出不正当要求的。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    3.【地方政府规章】《广西壮族自治区实施行政许可若干规定》（2004年广西壮族自治区人民政府令第9号）第六十二条第一项　许可机关及其工作人员有下列行为之一的，有关机关应当责令改正，对许可过错责任人给予记大过或者降级的行政处分；情节严重的，给予撤职直至开除的行政处分：(一)对不符合法定条件的申请准予行政许可或者超越法定职权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    4.【地方政府规章】《广西壮族自治区实施行政许可若干规定》（2004年广西壮族自治区人民政府令第9号）第六十一条第三项　许可机关及其工作人员有下列行为之一的，有关机关应当责令改正，对许可过错责任人给予记过或者记大过的行政处分；情节严重的，给予降级或者撤职的行政处分：(三)无正当理由对符合法定条件的申请不予受理、不予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    5.【地方政府规章】《广西壮族自治区实施行政许可若干规定》（2004年广西壮族自治区人民政府令第9号）第六十一条第二项　许可机关及其工作人员有下列行为之一的，有关机关应当责令改正，对许可过错责任人给予记过或者记大过的行政处分；情节严重的，给予降级或者撤职的行政处分：(二)没有法律、行政法规作为依据向被许可人收费或者依法收费但未通过本级人民政府财政部门指定的金融机构统一收取费用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    6.【地方政府规章】《广西壮族自治区实施行政许可若干规定》（2004年广西壮族自治区人民政府令第9号）第六十二条第三项　许可机关及其工作人员有下列行为之一的，有关机关应当责令改正，对许可过错责任人给予记大过或者降级的行政处分；情节严重的，给予撤职直至开除的行政处分：(三)不依法履行行政许可监督职责或者监督不力造成严重后果的。</w:t>
            </w:r>
          </w:p>
          <w:p>
            <w:pPr>
              <w:widowControl/>
              <w:adjustRightInd w:val="0"/>
              <w:snapToGrid w:val="0"/>
              <w:spacing w:line="300" w:lineRule="exact"/>
              <w:rPr>
                <w:rFonts w:hint="eastAsia" w:ascii="仿宋_GB2312" w:hAnsi="仿宋_GB2312" w:eastAsia="仿宋_GB2312" w:cs="仿宋_GB2312"/>
                <w:snapToGrid w:val="0"/>
                <w:color w:val="auto"/>
                <w:sz w:val="20"/>
                <w:szCs w:val="20"/>
              </w:rPr>
            </w:pPr>
          </w:p>
        </w:tc>
        <w:tc>
          <w:tcPr>
            <w:tcW w:w="117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仿宋_GB2312" w:hAnsi="仿宋_GB2312" w:eastAsia="仿宋_GB2312" w:cs="仿宋_GB2312"/>
                <w:snapToGrid w:val="0"/>
                <w:sz w:val="20"/>
                <w:szCs w:val="20"/>
                <w:lang w:eastAsia="zh-CN"/>
              </w:rPr>
            </w:pPr>
          </w:p>
        </w:tc>
      </w:tr>
      <w:tr>
        <w:tblPrEx>
          <w:tblCellMar>
            <w:top w:w="28" w:type="dxa"/>
            <w:left w:w="28" w:type="dxa"/>
            <w:bottom w:w="28" w:type="dxa"/>
            <w:right w:w="28" w:type="dxa"/>
          </w:tblCellMar>
        </w:tblPrEx>
        <w:trPr>
          <w:trHeight w:val="10492" w:hRule="atLeast"/>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99" w:lineRule="exact"/>
              <w:jc w:val="center"/>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lang w:val="en-US" w:eastAsia="zh-CN"/>
              </w:rPr>
              <w:t>2</w:t>
            </w:r>
          </w:p>
        </w:tc>
        <w:tc>
          <w:tcPr>
            <w:tcW w:w="45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jc w:val="center"/>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rPr>
              <w:t>行政许可</w:t>
            </w:r>
          </w:p>
        </w:tc>
        <w:tc>
          <w:tcPr>
            <w:tcW w:w="44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rPr>
              <w:t>乡村建设规划许可</w:t>
            </w:r>
          </w:p>
        </w:tc>
        <w:tc>
          <w:tcPr>
            <w:tcW w:w="63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p>
        </w:tc>
        <w:tc>
          <w:tcPr>
            <w:tcW w:w="48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三江侗族自治县独峒镇人民政府</w:t>
            </w:r>
          </w:p>
        </w:tc>
        <w:tc>
          <w:tcPr>
            <w:tcW w:w="72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color w:val="000000"/>
                <w:sz w:val="20"/>
                <w:szCs w:val="20"/>
                <w:lang w:val="en-US" w:eastAsia="zh-CN"/>
              </w:rPr>
            </w:pPr>
            <w:r>
              <w:rPr>
                <w:rFonts w:hint="eastAsia" w:ascii="仿宋_GB2312" w:hAnsi="仿宋_GB2312" w:eastAsia="仿宋_GB2312" w:cs="仿宋_GB2312"/>
                <w:snapToGrid w:val="0"/>
                <w:color w:val="000000"/>
                <w:sz w:val="20"/>
                <w:szCs w:val="20"/>
                <w:lang w:val="en-US" w:eastAsia="zh-CN"/>
              </w:rPr>
              <w:t>乡村建设综合服务中心</w:t>
            </w:r>
          </w:p>
        </w:tc>
        <w:tc>
          <w:tcPr>
            <w:tcW w:w="29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法律】《中华人民共和国城乡规划法》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2.【地方性法规】</w:t>
            </w:r>
            <w:r>
              <w:rPr>
                <w:rFonts w:hint="eastAsia" w:ascii="仿宋_GB2312" w:hAnsi="仿宋_GB2312" w:eastAsia="仿宋_GB2312" w:cs="仿宋_GB2312"/>
                <w:snapToGrid w:val="0"/>
                <w:color w:val="000000"/>
                <w:sz w:val="20"/>
                <w:szCs w:val="20"/>
                <w:lang w:eastAsia="zh-CN"/>
              </w:rPr>
              <w:t>《广西壮族自治区实施〈中华人民共和国城乡规划法〉办法》（2010年3月31日广西壮族自治区第十一届人民代表大会常务委员会第十四次会议通过，2016年11月30日广西壮族自治区第十二届人民代表大会常务委员会第二十六次会议修正）</w:t>
            </w:r>
            <w:r>
              <w:rPr>
                <w:rFonts w:hint="eastAsia" w:ascii="仿宋_GB2312" w:hAnsi="仿宋_GB2312" w:eastAsia="仿宋_GB2312" w:cs="仿宋_GB2312"/>
                <w:snapToGrid w:val="0"/>
                <w:color w:val="000000"/>
                <w:sz w:val="20"/>
                <w:szCs w:val="20"/>
              </w:rPr>
              <w:t>第三十七</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在乡、村庄规划区内进行乡镇企业、乡村公共设施和公益事业建设，应当办理乡村建设规划许可证。建设单位或者个人应当持经有关部门审批、核准或者备案文件、标明拟建项目用地范围的规定比例尺地形图、建设工程设计方案（包括图纸和说明，下同）、有关村民委员会意见、建设单位或者个人有效证件等材料，向所在地镇或者乡人民政府提出书面申请。镇或者乡人民政府对提交的材料进行初审，对材料齐全的，提出初审意见；对材料不齐全的，告知其应当补正的有关材料。镇或者乡人民政府将初审意见及该建设项目相关材料一并报上一级人民政府城乡规划主管部门。城乡规划主管部门依据乡、村庄规划对建设项目进行核查，对符合乡、村庄规划要求及国家有关规范、标准的，核发乡村建设规划许可证；对不符合要求的，不予核发，并书面说明理由。</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第三十八</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村民在乡、村庄规划区范围内进行住宅建设的，应当办理乡村建设规划许可证。</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建房村民须持拟建住房用地的有关证明文件、村民小组和村民委员会意见、四邻关系图、建设工程设计方案或者房屋建筑通用图集、有效身份证件等材料向所在地镇或者乡人民政府提出书面申请。镇或者乡人民政府审核申请人提交的各项文件、资料、图纸等是否完备，并依据经依法批准的乡、村庄规划进行核查，对具备相关文件材料且符合乡、村庄规划及国家有关规范、标准要求，属于使用原有宅基地建造住宅的，由乡、镇人民政府核发乡村建设规划许可证，不属于使用原有宅基地建造住宅的，提出初审意见，报上一级人民政府城乡规划主管部门审定、核发乡村建设规划许可证；对不符合要求的，不予核发，并书面说明理由。</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第四十一</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城市、县人民政府城乡规划主管部门可以委托符合下列条件的乡、镇人民政府核发乡村建设规划许可证：（一）乡规划、村庄规划已经依法批准；（二）设有乡镇规划建设管理机构和配备有专职乡镇规划建设管理人员。</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地方性法规】《广西壮族自治区乡村规划建设管理条例》（2018年11月28日广西壮族自治区第十三届人民代表大会常务委员会第六次会议通过）第二十一条：在乡、村庄规划区内进行乡镇企业、乡村公共设施、公益事业建设以及村民住宅建设，应当取得乡村建设规划许可证，建设单位或者个人应当按照规划许可证的内容进行建设。乡村建设规划许可证的内容应当包括对地块位置、用地范围、用地性质、建筑面积、建筑高度、建筑风格、外观形象、色彩等的要求。</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第二十五条</w:t>
            </w:r>
            <w:r>
              <w:rPr>
                <w:rFonts w:hint="eastAsia" w:ascii="仿宋_GB2312" w:hAnsi="仿宋_GB2312" w:eastAsia="仿宋_GB2312" w:cs="仿宋_GB2312"/>
                <w:snapToGrid w:val="0"/>
                <w:color w:val="000000"/>
                <w:sz w:val="20"/>
                <w:szCs w:val="20"/>
                <w:lang w:eastAsia="zh-CN"/>
              </w:rPr>
              <w:t>：</w:t>
            </w:r>
            <w:r>
              <w:rPr>
                <w:rFonts w:hint="eastAsia" w:ascii="仿宋_GB2312" w:hAnsi="仿宋_GB2312" w:eastAsia="仿宋_GB2312" w:cs="仿宋_GB2312"/>
                <w:snapToGrid w:val="0"/>
                <w:color w:val="000000"/>
                <w:sz w:val="20"/>
                <w:szCs w:val="20"/>
              </w:rPr>
              <w:t>在乡、村庄规划区内进行乡镇企业、乡村公共设施、公益事业建设，以及村民不使用原有宅基地或者扩大原有宅基地面积建设住宅的，乡（镇）人民政府自受理申请之日起十个工作日内将审核意见以及该建设工程相关材料报上一级人民政府城乡规划主管部门；城乡规划主管部门自受理申请之日起二十个工作日内作出决定，对符合本条例第二十二条规定条件的，核发乡村建设规划许可证；对不符合本条例第二十二条规定条件的，不予核发，并书面说明理由。</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县级人民政府城乡规划主管部门可以委托乡（镇）人民政府核发乡村建设规划许可证。</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在乡、村庄规划区内进行本条第一款规定的建设，应当在取得乡村建设规划许可证后，依法办理用地审批手续。</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第二十六条</w:t>
            </w:r>
            <w:r>
              <w:rPr>
                <w:rFonts w:hint="eastAsia" w:ascii="仿宋_GB2312" w:hAnsi="仿宋_GB2312" w:eastAsia="仿宋_GB2312" w:cs="仿宋_GB2312"/>
                <w:snapToGrid w:val="0"/>
                <w:color w:val="000000"/>
                <w:sz w:val="20"/>
                <w:szCs w:val="20"/>
                <w:lang w:eastAsia="zh-CN"/>
              </w:rPr>
              <w:t>：</w:t>
            </w:r>
            <w:r>
              <w:rPr>
                <w:rFonts w:hint="eastAsia" w:ascii="仿宋_GB2312" w:hAnsi="仿宋_GB2312" w:eastAsia="仿宋_GB2312" w:cs="仿宋_GB2312"/>
                <w:snapToGrid w:val="0"/>
                <w:color w:val="000000"/>
                <w:sz w:val="20"/>
                <w:szCs w:val="20"/>
              </w:rPr>
              <w:t>在乡、村庄规划区内使用原有宅基地建设住宅的，乡（镇）人民政府自受理申请之日起二十个工作日内作出决定，对符合本条例第二十二条第一款规定条件的，核发乡村建设规划许可证；对不符合本条例第二十二条第一款规定条件的，不予核发，并书面说明理由。</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lang w:val="en-US" w:eastAsia="zh-CN"/>
              </w:rPr>
            </w:pPr>
          </w:p>
        </w:tc>
        <w:tc>
          <w:tcPr>
            <w:tcW w:w="273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1.受理责任：公示应当提交的材料；一次性告知补正材料；依法受理或不予受理（不予受理应当告知理由）。</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2.审查责任：按照政策规定对书面材料进行审查，提出是否同意审批的初步意见，告知申请人、利害相关人享有听证权利；涉及公共利益的重大许可，向社会公告，并举行听证。</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3.决定责任：作出行政许可或者不予行政许可决定,法定告知（不予许可的应当书面告知理由）。</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4．送达责任：准予许可的制发送达审批决定。</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5．事后监管环节责任：分管领导对审批后的相关事宜实施监督管理</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rPr>
              <w:t>6．其他法律法规规章文件规定应履行的责任。</w:t>
            </w:r>
          </w:p>
        </w:tc>
        <w:tc>
          <w:tcPr>
            <w:tcW w:w="381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lang w:eastAsia="zh-CN"/>
              </w:rPr>
            </w:pPr>
            <w:r>
              <w:rPr>
                <w:rFonts w:hint="eastAsia" w:ascii="仿宋_GB2312" w:hAnsi="仿宋_GB2312" w:eastAsia="仿宋_GB2312" w:cs="仿宋_GB2312"/>
                <w:snapToGrid w:val="0"/>
                <w:color w:val="000000"/>
                <w:sz w:val="20"/>
                <w:szCs w:val="20"/>
              </w:rPr>
              <w:t>1.【法律】《中华人民共和国行政许可法》第三十</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w:t>
            </w:r>
            <w:r>
              <w:rPr>
                <w:rFonts w:hint="eastAsia" w:ascii="仿宋_GB2312" w:hAnsi="仿宋_GB2312" w:eastAsia="仿宋_GB2312" w:cs="仿宋_GB2312"/>
                <w:snapToGrid w:val="0"/>
                <w:color w:val="000000"/>
                <w:sz w:val="20"/>
                <w:szCs w:val="20"/>
                <w:lang w:eastAsia="zh-CN"/>
              </w:rPr>
              <w:t>可靠的信息。</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lang w:eastAsia="zh-CN"/>
              </w:rPr>
            </w:pPr>
            <w:r>
              <w:rPr>
                <w:rFonts w:hint="eastAsia" w:ascii="仿宋_GB2312" w:hAnsi="仿宋_GB2312" w:eastAsia="仿宋_GB2312" w:cs="仿宋_GB2312"/>
                <w:snapToGrid w:val="0"/>
                <w:color w:val="000000"/>
                <w:sz w:val="20"/>
                <w:szCs w:val="20"/>
              </w:rPr>
              <w:t>2</w:t>
            </w:r>
            <w:r>
              <w:rPr>
                <w:rFonts w:hint="eastAsia" w:ascii="仿宋_GB2312" w:hAnsi="仿宋_GB2312" w:eastAsia="仿宋_GB2312" w:cs="仿宋_GB2312"/>
                <w:snapToGrid w:val="0"/>
                <w:color w:val="000000"/>
                <w:sz w:val="20"/>
                <w:szCs w:val="20"/>
                <w:lang w:eastAsia="zh-CN"/>
              </w:rPr>
              <w:t>—1.</w:t>
            </w:r>
            <w:r>
              <w:rPr>
                <w:rFonts w:hint="eastAsia" w:ascii="仿宋_GB2312" w:hAnsi="仿宋_GB2312" w:eastAsia="仿宋_GB2312" w:cs="仿宋_GB2312"/>
                <w:snapToGrid w:val="0"/>
                <w:color w:val="000000"/>
                <w:sz w:val="20"/>
                <w:szCs w:val="20"/>
              </w:rPr>
              <w:t>【法律】《中华人民共和国行政许可法》第三十二</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w:t>
            </w:r>
            <w:r>
              <w:rPr>
                <w:rFonts w:hint="eastAsia" w:ascii="仿宋_GB2312" w:hAnsi="仿宋_GB2312" w:eastAsia="仿宋_GB2312" w:cs="仿宋_GB2312"/>
                <w:snapToGrid w:val="0"/>
                <w:color w:val="000000"/>
                <w:sz w:val="20"/>
                <w:szCs w:val="20"/>
                <w:lang w:eastAsia="zh-CN"/>
              </w:rPr>
              <w:t>理行政许可申请。</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lang w:eastAsia="zh-CN"/>
              </w:rPr>
            </w:pPr>
            <w:r>
              <w:rPr>
                <w:rFonts w:hint="eastAsia" w:ascii="仿宋_GB2312" w:hAnsi="仿宋_GB2312" w:eastAsia="仿宋_GB2312" w:cs="仿宋_GB2312"/>
                <w:snapToGrid w:val="0"/>
                <w:color w:val="000000"/>
                <w:sz w:val="20"/>
                <w:szCs w:val="20"/>
              </w:rPr>
              <w:t>2</w:t>
            </w:r>
            <w:r>
              <w:rPr>
                <w:rFonts w:hint="eastAsia" w:ascii="仿宋_GB2312" w:hAnsi="仿宋_GB2312" w:eastAsia="仿宋_GB2312" w:cs="仿宋_GB2312"/>
                <w:snapToGrid w:val="0"/>
                <w:color w:val="000000"/>
                <w:sz w:val="20"/>
                <w:szCs w:val="20"/>
                <w:lang w:eastAsia="zh-CN"/>
              </w:rPr>
              <w:t>—2.</w:t>
            </w:r>
            <w:r>
              <w:rPr>
                <w:rFonts w:hint="eastAsia" w:ascii="仿宋_GB2312" w:hAnsi="仿宋_GB2312" w:eastAsia="仿宋_GB2312" w:cs="仿宋_GB2312"/>
                <w:snapToGrid w:val="0"/>
                <w:color w:val="000000"/>
                <w:sz w:val="20"/>
                <w:szCs w:val="20"/>
              </w:rPr>
              <w:t>【法律】《中华人民共和国行政许可法》第三十四</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w:t>
            </w:r>
            <w:r>
              <w:rPr>
                <w:rFonts w:hint="eastAsia" w:ascii="仿宋_GB2312" w:hAnsi="仿宋_GB2312" w:eastAsia="仿宋_GB2312" w:cs="仿宋_GB2312"/>
                <w:snapToGrid w:val="0"/>
                <w:color w:val="000000"/>
                <w:sz w:val="20"/>
                <w:szCs w:val="20"/>
                <w:lang w:eastAsia="zh-CN"/>
              </w:rPr>
              <w:t>派两名以上工作人员进行核查。</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w:t>
            </w:r>
            <w:r>
              <w:rPr>
                <w:rFonts w:hint="eastAsia" w:ascii="仿宋_GB2312" w:hAnsi="仿宋_GB2312" w:eastAsia="仿宋_GB2312" w:cs="仿宋_GB2312"/>
                <w:snapToGrid w:val="0"/>
                <w:color w:val="000000"/>
                <w:sz w:val="20"/>
                <w:szCs w:val="20"/>
                <w:lang w:eastAsia="zh-CN"/>
              </w:rPr>
              <w:t>—3.</w:t>
            </w:r>
            <w:r>
              <w:rPr>
                <w:rFonts w:hint="eastAsia" w:ascii="仿宋_GB2312" w:hAnsi="仿宋_GB2312" w:eastAsia="仿宋_GB2312" w:cs="仿宋_GB2312"/>
                <w:snapToGrid w:val="0"/>
                <w:color w:val="000000"/>
                <w:sz w:val="20"/>
                <w:szCs w:val="20"/>
              </w:rPr>
              <w:t>【法律】《中华人民共和国行政许可法》</w:t>
            </w:r>
            <w:r>
              <w:rPr>
                <w:rFonts w:hint="eastAsia" w:ascii="仿宋_GB2312" w:hAnsi="仿宋_GB2312" w:eastAsia="仿宋_GB2312" w:cs="仿宋_GB2312"/>
                <w:snapToGrid w:val="0"/>
                <w:color w:val="000000"/>
                <w:sz w:val="20"/>
                <w:szCs w:val="20"/>
                <w:lang w:eastAsia="zh-CN"/>
              </w:rPr>
              <w:t>第四十六条：法律、法规、</w:t>
            </w:r>
            <w:r>
              <w:rPr>
                <w:rFonts w:hint="eastAsia" w:ascii="仿宋_GB2312" w:hAnsi="仿宋_GB2312" w:eastAsia="仿宋_GB2312" w:cs="仿宋_GB2312"/>
                <w:snapToGrid w:val="0"/>
                <w:color w:val="000000"/>
                <w:sz w:val="20"/>
                <w:szCs w:val="20"/>
              </w:rPr>
              <w:t>规章规定实施行政许可应当听证的事项，或者行政机关认为需要听证的其他涉及公共利益的重大行政许可事项，行政机关应当向社会公告，并举行听证。</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lang w:eastAsia="zh-CN"/>
              </w:rPr>
            </w:pPr>
            <w:r>
              <w:rPr>
                <w:rFonts w:hint="eastAsia" w:ascii="仿宋_GB2312" w:hAnsi="仿宋_GB2312" w:eastAsia="仿宋_GB2312" w:cs="仿宋_GB2312"/>
                <w:snapToGrid w:val="0"/>
                <w:color w:val="000000"/>
                <w:sz w:val="20"/>
                <w:szCs w:val="20"/>
              </w:rPr>
              <w:t>3</w:t>
            </w:r>
            <w:r>
              <w:rPr>
                <w:rFonts w:hint="eastAsia" w:ascii="仿宋_GB2312" w:hAnsi="仿宋_GB2312" w:eastAsia="仿宋_GB2312" w:cs="仿宋_GB2312"/>
                <w:snapToGrid w:val="0"/>
                <w:color w:val="000000"/>
                <w:sz w:val="20"/>
                <w:szCs w:val="20"/>
                <w:lang w:eastAsia="zh-CN"/>
              </w:rPr>
              <w:t>—1.</w:t>
            </w:r>
            <w:r>
              <w:rPr>
                <w:rFonts w:hint="eastAsia" w:ascii="仿宋_GB2312" w:hAnsi="仿宋_GB2312" w:eastAsia="仿宋_GB2312" w:cs="仿宋_GB2312"/>
                <w:snapToGrid w:val="0"/>
                <w:color w:val="000000"/>
                <w:sz w:val="20"/>
                <w:szCs w:val="20"/>
              </w:rPr>
              <w:t>【法律】《中华人民共和国行政许可法》第三十七</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行政机关对行政许可申请进行审.查后，除了当场作出行政许可决定的，应在法定期限内</w:t>
            </w:r>
            <w:r>
              <w:rPr>
                <w:rFonts w:hint="eastAsia" w:ascii="仿宋_GB2312" w:hAnsi="仿宋_GB2312" w:eastAsia="仿宋_GB2312" w:cs="仿宋_GB2312"/>
                <w:snapToGrid w:val="0"/>
                <w:color w:val="000000"/>
                <w:sz w:val="20"/>
                <w:szCs w:val="20"/>
                <w:lang w:eastAsia="zh-CN"/>
              </w:rPr>
              <w:t>按照规定程序作出行政许可决定。</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w:t>
            </w:r>
            <w:r>
              <w:rPr>
                <w:rFonts w:hint="eastAsia" w:ascii="仿宋_GB2312" w:hAnsi="仿宋_GB2312" w:eastAsia="仿宋_GB2312" w:cs="仿宋_GB2312"/>
                <w:snapToGrid w:val="0"/>
                <w:color w:val="000000"/>
                <w:sz w:val="20"/>
                <w:szCs w:val="20"/>
                <w:lang w:eastAsia="zh-CN"/>
              </w:rPr>
              <w:t>—2.</w:t>
            </w:r>
            <w:r>
              <w:rPr>
                <w:rFonts w:hint="eastAsia" w:ascii="仿宋_GB2312" w:hAnsi="仿宋_GB2312" w:eastAsia="仿宋_GB2312" w:cs="仿宋_GB2312"/>
                <w:snapToGrid w:val="0"/>
                <w:color w:val="000000"/>
                <w:sz w:val="20"/>
                <w:szCs w:val="20"/>
              </w:rPr>
              <w:t>【法律】《中华人民共和国行政许可法》第三十八</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lang w:eastAsia="zh-CN"/>
              </w:rPr>
            </w:pPr>
            <w:r>
              <w:rPr>
                <w:rFonts w:hint="eastAsia" w:ascii="仿宋_GB2312" w:hAnsi="仿宋_GB2312" w:eastAsia="仿宋_GB2312" w:cs="仿宋_GB2312"/>
                <w:snapToGrid w:val="0"/>
                <w:color w:val="000000"/>
                <w:sz w:val="20"/>
                <w:szCs w:val="20"/>
              </w:rPr>
              <w:t>4</w:t>
            </w:r>
            <w:r>
              <w:rPr>
                <w:rFonts w:hint="eastAsia" w:ascii="仿宋_GB2312" w:hAnsi="仿宋_GB2312" w:eastAsia="仿宋_GB2312" w:cs="仿宋_GB2312"/>
                <w:snapToGrid w:val="0"/>
                <w:color w:val="000000"/>
                <w:sz w:val="20"/>
                <w:szCs w:val="20"/>
                <w:lang w:eastAsia="zh-CN"/>
              </w:rPr>
              <w:t>—1.</w:t>
            </w:r>
            <w:r>
              <w:rPr>
                <w:rFonts w:hint="eastAsia" w:ascii="仿宋_GB2312" w:hAnsi="仿宋_GB2312" w:eastAsia="仿宋_GB2312" w:cs="仿宋_GB2312"/>
                <w:snapToGrid w:val="0"/>
                <w:color w:val="000000"/>
                <w:sz w:val="20"/>
                <w:szCs w:val="20"/>
              </w:rPr>
              <w:t>【法律】《中华人民共和国行政许可法》第四十</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行政机关作出的准予行政许可决定，应当予以公开，</w:t>
            </w:r>
            <w:r>
              <w:rPr>
                <w:rFonts w:hint="eastAsia" w:ascii="仿宋_GB2312" w:hAnsi="仿宋_GB2312" w:eastAsia="仿宋_GB2312" w:cs="仿宋_GB2312"/>
                <w:snapToGrid w:val="0"/>
                <w:color w:val="000000"/>
                <w:sz w:val="20"/>
                <w:szCs w:val="20"/>
                <w:lang w:eastAsia="zh-CN"/>
              </w:rPr>
              <w:t>公众有权查阅。</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lang w:eastAsia="zh-CN"/>
              </w:rPr>
            </w:pPr>
            <w:r>
              <w:rPr>
                <w:rFonts w:hint="eastAsia" w:ascii="仿宋_GB2312" w:hAnsi="仿宋_GB2312" w:eastAsia="仿宋_GB2312" w:cs="仿宋_GB2312"/>
                <w:snapToGrid w:val="0"/>
                <w:color w:val="000000"/>
                <w:sz w:val="20"/>
                <w:szCs w:val="20"/>
              </w:rPr>
              <w:t>4-2【法律】《中华人民共和国行政许可法》第四十四</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行政机关作出准予行政许可的决定，应当自作出决定之日起十日内向申请人颁发、送达行政许可证件、或者加贴标签、加盖检验、检测、</w:t>
            </w:r>
            <w:r>
              <w:rPr>
                <w:rFonts w:hint="eastAsia" w:ascii="仿宋_GB2312" w:hAnsi="仿宋_GB2312" w:eastAsia="仿宋_GB2312" w:cs="仿宋_GB2312"/>
                <w:snapToGrid w:val="0"/>
                <w:color w:val="000000"/>
                <w:sz w:val="20"/>
                <w:szCs w:val="20"/>
                <w:lang w:eastAsia="zh-CN"/>
              </w:rPr>
              <w:t>检疫印章。</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rPr>
              <w:t>5．【法律】《中华人民共和国行政许可法》</w:t>
            </w:r>
            <w:r>
              <w:rPr>
                <w:rFonts w:hint="eastAsia" w:ascii="仿宋_GB2312" w:hAnsi="仿宋_GB2312" w:eastAsia="仿宋_GB2312" w:cs="仿宋_GB2312"/>
                <w:snapToGrid w:val="0"/>
                <w:color w:val="000000"/>
                <w:sz w:val="20"/>
                <w:szCs w:val="20"/>
                <w:lang w:eastAsia="zh-CN"/>
              </w:rPr>
              <w:t>第六十一条：</w:t>
            </w:r>
            <w:r>
              <w:rPr>
                <w:rFonts w:hint="eastAsia" w:ascii="仿宋_GB2312" w:hAnsi="仿宋_GB2312" w:eastAsia="仿宋_GB2312" w:cs="仿宋_GB2312"/>
                <w:snapToGrid w:val="0"/>
                <w:color w:val="000000"/>
                <w:sz w:val="20"/>
                <w:szCs w:val="20"/>
              </w:rPr>
              <w:t>行政机关应当建立健全监督制度，通过核查反映被许可人从事行政许可事项活动情况的有关材料，</w:t>
            </w:r>
            <w:r>
              <w:rPr>
                <w:rFonts w:hint="eastAsia" w:ascii="仿宋_GB2312" w:hAnsi="仿宋_GB2312" w:eastAsia="仿宋_GB2312" w:cs="仿宋_GB2312"/>
                <w:snapToGrid w:val="0"/>
                <w:color w:val="000000"/>
                <w:sz w:val="20"/>
                <w:szCs w:val="20"/>
                <w:lang w:eastAsia="zh-CN"/>
              </w:rPr>
              <w:t>履行监督责任。</w:t>
            </w:r>
          </w:p>
        </w:tc>
        <w:tc>
          <w:tcPr>
            <w:tcW w:w="296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因不履行或不正确履行行政职责，有下列情形的，行政机关及相关工作人员应承担相应责任：</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1.违反法定程序实施行政许可的；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2.索取或者收受他人财物或者谋取其他利益的；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3.对不符合法定条件的申请人准予行政许可或者超越法定职权作出准予行政许可决定的；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4.对符合法定条件的申请人不予行政许可或者不在法定期限内作出准予行政许可决定的；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5.擅自收费或者不按照法定项目和标准收费，截留、挪用、私分或者变相私分实施行政许可依法收取的费用的；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6.行政机关不依法履行监督职责或者监督不力的；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7.其他违反法律法规规章文件规定的行为。</w:t>
            </w:r>
          </w:p>
        </w:tc>
        <w:tc>
          <w:tcPr>
            <w:tcW w:w="416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1.【法律】《中华人民共和国行政许可法》（根据2019年4月23日第十三届全国人民代表大会常务委员会第十次会议《关于修改&lt;中华人民共和国建筑法&gt;等八部法律的决定》修正）第七十二条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违法披露申请人提交的商业秘密、未披露信息或者保密商务信息的；（六）以转让技术作为取得行政许可的条件，或者在实施行政许可的过程中直接或者间接地要求转让技术的；（七）未依法说明不受理行政许可申请或者不予行政许可的理由的；（八）依法应当举行听证而不举行听证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2.【法律】《中华人民共和国行政许可法》（根据2019年4月23日第十三届全国人民代表大会常务委员会第十次会议《关于修改&lt;中华人民共和国建筑法&gt;等八部法律的决定》修正）第七十三条 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3.【法律】《中华人民共和国行政许可法》（根据2019年4月23日第十三届全国人民代表大会常务委员会第十次会议《关于修改&lt;中华人民共和国建筑法&gt;等八部法律的决定》修正）第七十四条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4.【法律】《中华人民共和国行政许可法》（根据2019年4月23日第十三届全国人民代表大会常务委员会第十次会议《关于修改&lt;中华人民共和国建筑法&gt;等八部法律的决定》修正）第七十四条第（二）项 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5.【法律】《中华人民共和国行政许可法》（根据2019年4月23日第十三届全国人民代表大会常务委员会第十次会议《关于修改&lt;中华人民共和国建筑法&gt;等八部法律的决定》修正）第七十五条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6.【法律】《中华人民共和国土地管理法》（1986年中华人民共和国主席令第41号公布  2004年中华人民共和国主席令第28号第二次修正，根据2019年8月26日第十三届全国人民代表大会常务委员会第十一次会议《关于修改&lt;中华人民共和国土地管理法&gt;、&lt;中华人民共和国城市房地产管理法&gt;的决定》第三次修正）第八十四条 自然资源主管部门、农业农村主管部门的工作人员玩忽职守、滥用职权、徇私舞弊，构成犯罪的，依法追究刑事责任；尚不构成犯罪的，依法给予处分。</w:t>
            </w:r>
          </w:p>
        </w:tc>
        <w:tc>
          <w:tcPr>
            <w:tcW w:w="117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p>
        </w:tc>
      </w:tr>
      <w:tr>
        <w:tblPrEx>
          <w:tblCellMar>
            <w:top w:w="28" w:type="dxa"/>
            <w:left w:w="28" w:type="dxa"/>
            <w:bottom w:w="28" w:type="dxa"/>
            <w:right w:w="28" w:type="dxa"/>
          </w:tblCellMar>
        </w:tblPrEx>
        <w:trPr>
          <w:trHeight w:val="10492" w:hRule="atLeast"/>
        </w:trPr>
        <w:tc>
          <w:tcPr>
            <w:tcW w:w="52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adjustRightInd w:val="0"/>
              <w:snapToGrid w:val="0"/>
              <w:spacing w:line="260" w:lineRule="exact"/>
              <w:ind w:left="210" w:leftChars="0"/>
              <w:jc w:val="both"/>
              <w:rPr>
                <w:rFonts w:hint="eastAsia"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3</w:t>
            </w:r>
          </w:p>
        </w:tc>
        <w:tc>
          <w:tcPr>
            <w:tcW w:w="457" w:type="dxa"/>
            <w:tcBorders>
              <w:top w:val="single" w:color="auto" w:sz="4" w:space="0"/>
              <w:left w:val="nil"/>
              <w:bottom w:val="single" w:color="auto" w:sz="4" w:space="0"/>
              <w:right w:val="single" w:color="auto" w:sz="4" w:space="0"/>
            </w:tcBorders>
            <w:noWrap w:val="0"/>
            <w:vAlign w:val="center"/>
          </w:tcPr>
          <w:p>
            <w:pPr>
              <w:adjustRightInd w:val="0"/>
              <w:snapToGrid w:val="0"/>
              <w:spacing w:line="260" w:lineRule="exact"/>
              <w:jc w:val="center"/>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b w:val="0"/>
                <w:bCs w:val="0"/>
                <w:color w:val="auto"/>
                <w:kern w:val="0"/>
                <w:sz w:val="20"/>
                <w:szCs w:val="20"/>
                <w:highlight w:val="none"/>
              </w:rPr>
              <w:t>行政许可</w:t>
            </w:r>
          </w:p>
        </w:tc>
        <w:tc>
          <w:tcPr>
            <w:tcW w:w="449" w:type="dxa"/>
            <w:tcBorders>
              <w:top w:val="single" w:color="auto" w:sz="4" w:space="0"/>
              <w:left w:val="nil"/>
              <w:bottom w:val="single" w:color="auto" w:sz="4" w:space="0"/>
              <w:right w:val="single" w:color="auto" w:sz="4" w:space="0"/>
            </w:tcBorders>
            <w:noWrap w:val="0"/>
            <w:vAlign w:val="center"/>
          </w:tcPr>
          <w:p>
            <w:pPr>
              <w:adjustRightInd w:val="0"/>
              <w:snapToGrid w:val="0"/>
              <w:spacing w:line="260" w:lineRule="exact"/>
              <w:jc w:val="center"/>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b w:val="0"/>
                <w:bCs w:val="0"/>
                <w:color w:val="auto"/>
                <w:kern w:val="0"/>
                <w:sz w:val="20"/>
                <w:szCs w:val="20"/>
                <w:highlight w:val="none"/>
              </w:rPr>
              <w:t>建设工程、临时建设工程规划许可</w:t>
            </w:r>
          </w:p>
        </w:tc>
        <w:tc>
          <w:tcPr>
            <w:tcW w:w="631" w:type="dxa"/>
            <w:tcBorders>
              <w:top w:val="single" w:color="auto" w:sz="4" w:space="0"/>
              <w:left w:val="nil"/>
              <w:bottom w:val="single" w:color="auto" w:sz="4" w:space="0"/>
              <w:right w:val="single" w:color="auto" w:sz="4" w:space="0"/>
            </w:tcBorders>
            <w:noWrap w:val="0"/>
            <w:vAlign w:val="center"/>
          </w:tcPr>
          <w:p>
            <w:pPr>
              <w:adjustRightInd w:val="0"/>
              <w:snapToGrid w:val="0"/>
              <w:spacing w:line="260" w:lineRule="exact"/>
              <w:jc w:val="center"/>
              <w:rPr>
                <w:rFonts w:hint="eastAsia" w:ascii="仿宋_GB2312" w:hAnsi="仿宋_GB2312" w:eastAsia="仿宋_GB2312" w:cs="仿宋_GB2312"/>
                <w:b w:val="0"/>
                <w:bCs w:val="0"/>
                <w:color w:val="auto"/>
                <w:kern w:val="0"/>
                <w:sz w:val="20"/>
                <w:szCs w:val="20"/>
                <w:highlight w:val="none"/>
                <w:lang w:val="en-US" w:eastAsia="zh-CN" w:bidi="ar-SA"/>
              </w:rPr>
            </w:pPr>
          </w:p>
        </w:tc>
        <w:tc>
          <w:tcPr>
            <w:tcW w:w="48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三江侗族自治县独峒镇人民政府</w:t>
            </w:r>
          </w:p>
        </w:tc>
        <w:tc>
          <w:tcPr>
            <w:tcW w:w="72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rPr>
              <w:t>乡村建设综合服务中心</w:t>
            </w:r>
          </w:p>
        </w:tc>
        <w:tc>
          <w:tcPr>
            <w:tcW w:w="293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城乡规划法》（2007年10月28日主席令第七十四号，2015年4月24日予以修改）第四十条：在城市、镇规划区内进行建筑物、构筑物、道路、管线和其他工程建设的，建设单位或者个人应当向城市、县人民政府城乡规划主管部门或者省、自治区、直辖市人民政府确定的镇人民政府申请办理建设工程规划许可证。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城市、县人民政府城乡规划主管部门或者省、自治区、直辖市人民政府确定的镇人民政府应当依法将经审定的修建性详细规划、建设工程设计方案的总平面图予以公布。</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【地方性法规】《广西壮族自治区实施〈中华人民共和国城乡规划法〉办法》（2010年3月31日讨论通过，自2010年6月1日起施行，2016年11月30日予以修正）第三十一条　在城市、镇规划区内进行建筑物、构筑物、道路、管线和其他工程建设的，建设单位或者个人应当向城市、县人民政府城乡规划主管部门或者自治区人民政府确定的镇人民政府申请办理建设工程规划许可证。未取得建设工程规划许可证的，不得进行建设。</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取得建设工程规划许可证的，应当按照建设工程规划许可证的规定进行建设。</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建设工程规划许可证按照以下规定办理：</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一）建设单位或者个人持使用土地的有关证明文件、建设项目批准文件、项目相关文件图纸、地形图、经依法审定的建设工程设计方案（需要编制修建性详细规划的，应提供经依法审定的修建性详细规划）及其相关材料，向城乡规划主管部门或者自治区人民政府确定的镇人民政府提出建设工程规划许可书面申请。</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kern w:val="2"/>
                <w:sz w:val="20"/>
                <w:szCs w:val="20"/>
                <w:highlight w:val="none"/>
                <w:lang w:val="en-US" w:eastAsia="zh-CN" w:bidi="ar-SA"/>
              </w:rPr>
            </w:pPr>
            <w:r>
              <w:rPr>
                <w:rFonts w:hint="eastAsia" w:ascii="仿宋_GB2312" w:hAnsi="仿宋_GB2312" w:eastAsia="仿宋_GB2312" w:cs="仿宋_GB2312"/>
                <w:b w:val="0"/>
                <w:bCs w:val="0"/>
                <w:snapToGrid w:val="0"/>
                <w:color w:val="auto"/>
                <w:spacing w:val="-4"/>
                <w:sz w:val="20"/>
                <w:szCs w:val="20"/>
                <w:highlight w:val="none"/>
              </w:rPr>
              <w:t>（二）城乡规划主管部门或者自治区人民政府确定的镇人民政府审核建设单位或者个人是否符合法定资格，申请事项是否符合法定程序和法定形式，申请材料、图纸是否完备等；依据控制性详细规划、相关的法律法规以及其他具体要求，审核申请事项的内容。对符合条件的，核发建设工程规划许可证；对不符合条件的，不予核发，并书面说明理由。</w:t>
            </w:r>
          </w:p>
        </w:tc>
        <w:tc>
          <w:tcPr>
            <w:tcW w:w="273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受理阶段责任：一次性告知补正材料；依法受理或不予受理（不予受理应当告知理由）；</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审查阶段责任：对项目相关文件图纸、地形图、经依法审定的建设工程设计方案（需要编制修建性详细规划的，应提供经依法审定的修建性详细规划）及其相关材料进行初审，提出拟办意见，依程序审批；</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3</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 xml:space="preserve">决定阶段责任：作出准予审定或不予审定的审批决定；按时办结，法定告知； </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4</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送达阶段责任：准予审定的，核发建设工程（含临时建设）规划许可证；不予审定的，制发不予审定决定，信息公开；</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5</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事后监管阶段责任：根据举报或发现的情况，依法对项目批后实施加强监督管理；</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kern w:val="2"/>
                <w:sz w:val="20"/>
                <w:szCs w:val="20"/>
                <w:highlight w:val="none"/>
                <w:lang w:val="en-US" w:eastAsia="zh-CN" w:bidi="ar-SA"/>
              </w:rPr>
            </w:pPr>
            <w:r>
              <w:rPr>
                <w:rFonts w:hint="eastAsia" w:ascii="仿宋_GB2312" w:hAnsi="仿宋_GB2312" w:eastAsia="仿宋_GB2312" w:cs="仿宋_GB2312"/>
                <w:b w:val="0"/>
                <w:bCs w:val="0"/>
                <w:snapToGrid w:val="0"/>
                <w:color w:val="auto"/>
                <w:spacing w:val="-4"/>
                <w:sz w:val="20"/>
                <w:szCs w:val="20"/>
                <w:highlight w:val="none"/>
              </w:rPr>
              <w:t>6</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其他法律法规政策规定应履行的责任。</w:t>
            </w:r>
          </w:p>
        </w:tc>
        <w:tc>
          <w:tcPr>
            <w:tcW w:w="381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【法律】《中华人民共和国行政许可法》（2003年主席令第七号公布）第三十条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【法律】《中华人民共和国行政许可法》（2003年主席令第七号公布）第三十二条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2-2</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【法律】《中华人民共和国行政许可法》（2003年主席令第七号公布）第三十四条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2-3</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【法律】《中华人民共和国行政许可法》（2003年主席令第七号公布）第四十六条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法律、法规、规章规定实施行政许可应当听证的事项，或者行政机关认为需要听证的其他涉及公共利益的重大行政许可事项，行政机关应当向社会公告，并举行听证。</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2-4</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【法规】《广西壮族自治区实施〈中华人民共和国城乡规划法〉办法》（2010年3月31日讨论通过，自2010年6月1日起施行，2016年11月30日予以修正） 第十五条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需要建设单位或者个人编制修建性详细规划或者建设工程设计方案的总平面图的，城乡规划主管部门或者自治区人民政府确定的镇人民政府应当依据控制性详细规划出具规划条件。建设单位或者个人应当委托具有相应资质的规划设计单位依据规划条件编制修建性详细规划或者建设工程设计方案的总平面图，报所在地的人民政府城乡规划主管部门或者自治区人民政府确定的镇人民政府审定。城乡规划主管部门或者自治区人民政府确定的镇人民政府对建设单位或者个人提交的修建性详细规划或者建设工程设计方案的总平面图进行审定，对符合控制性详细规划、规划条件和国家、自治区有关规范、标准要求的，予以审定；对不符合要求的，不予审定，并书面说明理由。</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3-1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【法律】《中华人民共和国行政许可法》（2003年主席令第七号公布）第三十七条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行政机关对行政许可申请进行审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查后，除了当场作出行政许可决定的，应在法定期限内按照规定程序作出行政许可决定。</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3-2</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【法律】《中华人民共和国行政许可法》（2003年主席令第七号公布）第三十八条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4-1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【法律】《中华人民共和国行政许可法》（2003年主席令第七号公布）第四十条“行政机关作出的准予行政许可决定，应当予以公开，公众有权查阅。” </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4-2【法律】《中华人民共和国行政许可法》（2003年主席令第七号公布）第四十四条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行政机关作出准予行政许可的决定，应当自作出决定之日起十日内向申请人颁发、送达行政许可证件、或者加贴标签、加盖检验、检测、检疫印章。</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lang w:val="en-US" w:eastAsia="zh-CN"/>
              </w:rPr>
              <w:t>5.</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【法律】《中华人民共和国行政许可法》（2003年主席令第七号公布）第六十一条:"行政机关应当建立健全监督制度，通过核查反映被许可人从事行政许可事项活动情况的有关材料，履行监督责任。”</w:t>
            </w:r>
          </w:p>
          <w:p>
            <w:pPr>
              <w:widowControl/>
              <w:adjustRightInd w:val="0"/>
              <w:snapToGrid w:val="0"/>
              <w:spacing w:line="234" w:lineRule="exact"/>
              <w:ind w:firstLine="384" w:firstLineChars="200"/>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b w:val="0"/>
                <w:bCs w:val="0"/>
                <w:snapToGrid w:val="0"/>
                <w:color w:val="auto"/>
                <w:spacing w:val="-4"/>
                <w:sz w:val="20"/>
                <w:szCs w:val="20"/>
                <w:highlight w:val="none"/>
              </w:rPr>
              <w:t>6</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【法规】《广西壮族自治区实施〈中华人民共和国城乡规划法〉办法》（2010年3月31日讨论通过，自2010年6月1日起施行，2016年11月30日予以修正）第三十一条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建设工程规划许可证按照以下规定办理：（一）建设单位或者个人持使用土地的有关证明文件、建设项目批准文件、项目相关文件图纸、地形图、经依法审定的建设工程设计方案（需要编制修建性详细规划的，应提供经依法审定的修建性详细规划）及其相关材料，向城乡规划主管部门或者自治区人民政府确定的镇人民政府提出建设工程规划许可书面申请。（二）城乡规划主管部门或者自治区人民政府确定的镇人民政府审核建设单位或者个人是否符合法定资格，申请事项是否符合法定程序和法定形式，申请材料、图纸是否完备等；依据控制性详细规划、相关的法律法规以及其他具体要求，审核申请事项的内容。对符合条件的，核发建设工程规划许可证；对不符合条件的，不予核发，并书面说明理由</w:t>
            </w:r>
          </w:p>
        </w:tc>
        <w:tc>
          <w:tcPr>
            <w:tcW w:w="296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因不履行或不正确履行行政职责,有下列情形的，行政机关及相关工作人员应承担相应责任：</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对符合审批条件的申请不予受理、或者不在法定期限内作出准予行政许可决定的。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对不符合审批条件的申请准予受理、准予行政许可或超越法定职权作出准予行政许可决定的。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3</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不履行或不正确履行行政权力，造成严重后果的。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4</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在审批过程中失职渎职，玩忽职守、滥用职权，为他人谋取不正当利益的。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5</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腐败行为的。</w:t>
            </w:r>
          </w:p>
          <w:p>
            <w:pPr>
              <w:widowControl/>
              <w:adjustRightInd w:val="0"/>
              <w:snapToGrid w:val="0"/>
              <w:spacing w:line="234" w:lineRule="exact"/>
              <w:ind w:firstLine="384" w:firstLineChars="200"/>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b w:val="0"/>
                <w:bCs w:val="0"/>
                <w:snapToGrid w:val="0"/>
                <w:color w:val="auto"/>
                <w:spacing w:val="-4"/>
                <w:sz w:val="20"/>
                <w:szCs w:val="20"/>
                <w:highlight w:val="none"/>
              </w:rPr>
              <w:t>6</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其他违反法律法规规章文件规定的行为。</w:t>
            </w:r>
          </w:p>
        </w:tc>
        <w:tc>
          <w:tcPr>
            <w:tcW w:w="416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城乡规划法》（2007年10月28日主席令第七十四号，2015年4月24日予以修改）第六十条“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二）超越职权或者对不符合法定条件的申请人核发选址意见书、建设用地规划许可证、建设工程规划许可证、乡村建设规划许可证的；（三）对符合法定条件的申请人未在法定期限内核发选址意见书、建设用地规划许可证、建设工程规划许可证、乡村建设规划许可证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同1。</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2-2</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【规章】《城乡规划违法违纪行为处分办法》（监察部、人社部、住建部令第29号） 第十条：县级以上地方人民政府城乡规划主管部门及其工作人员或者由省、自治区、直辖市人民政府确定的镇人民政府及其工作人员有下列行为之一的，对有关责任人员给予警告或者记过处分；情节较重的，给予记大过或者降级处分；情节严重的，给予撤职处分：（二）超越职权或者对不符合法定条件的申请人核发选址意见书、建设用地规划许可证、建设工程规划许可证、乡村建设规划许可证的；（三）对符合法定条件的申请人不予核发或者未在法定期限内核发选址意见书、建设用地规划许可证、建设工程规划许可证、乡村建设规划许可证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lang w:eastAsia="zh-CN"/>
              </w:rPr>
            </w:pPr>
            <w:r>
              <w:rPr>
                <w:rFonts w:hint="eastAsia" w:ascii="仿宋_GB2312" w:hAnsi="仿宋_GB2312" w:eastAsia="仿宋_GB2312" w:cs="仿宋_GB2312"/>
                <w:b w:val="0"/>
                <w:bCs w:val="0"/>
                <w:snapToGrid w:val="0"/>
                <w:color w:val="auto"/>
                <w:spacing w:val="-4"/>
                <w:sz w:val="20"/>
                <w:szCs w:val="20"/>
                <w:highlight w:val="none"/>
              </w:rPr>
              <w:t>3</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同1</w:t>
            </w:r>
            <w:r>
              <w:rPr>
                <w:rFonts w:hint="eastAsia" w:ascii="仿宋_GB2312" w:hAnsi="仿宋_GB2312" w:eastAsia="仿宋_GB2312" w:cs="仿宋_GB2312"/>
                <w:b w:val="0"/>
                <w:bCs w:val="0"/>
                <w:snapToGrid w:val="0"/>
                <w:color w:val="auto"/>
                <w:spacing w:val="-4"/>
                <w:sz w:val="20"/>
                <w:szCs w:val="20"/>
                <w:highlight w:val="none"/>
                <w:lang w:eastAsia="zh-CN"/>
              </w:rPr>
              <w:t>.</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4</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【法律】《中华人民共和国城乡规划法》（2007年10月28日主席令第七十四号，2015年4月24日予以修改）第六十一条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县级以上人民政府有关部门有下列行为之一的，由本级人民政府或者上级人民政府有关部门责令改正，通报批评；对直接负责的主管人员和其他直接责任人员依法给予处分：（一）对未依法取得选址意见书的建设项目核发建设项目批准文件的；（二）未依法在国有土地使用权出让合同中确定规划条件或者改变国有土地使用权出让合同中依法确定的规划条件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5</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2003年8月27日通过，中华人民共和国主席令7号）第七十三条：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34" w:lineRule="exact"/>
              <w:ind w:firstLine="384" w:firstLineChars="200"/>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b w:val="0"/>
                <w:bCs w:val="0"/>
                <w:snapToGrid w:val="0"/>
                <w:color w:val="auto"/>
                <w:spacing w:val="-4"/>
                <w:sz w:val="20"/>
                <w:szCs w:val="20"/>
                <w:highlight w:val="none"/>
              </w:rPr>
              <w:t>6</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同1</w:t>
            </w:r>
            <w:r>
              <w:rPr>
                <w:rFonts w:hint="eastAsia" w:ascii="仿宋_GB2312" w:hAnsi="仿宋_GB2312" w:eastAsia="仿宋_GB2312" w:cs="仿宋_GB2312"/>
                <w:b w:val="0"/>
                <w:bCs w:val="0"/>
                <w:snapToGrid w:val="0"/>
                <w:color w:val="auto"/>
                <w:spacing w:val="-4"/>
                <w:sz w:val="20"/>
                <w:szCs w:val="20"/>
                <w:highlight w:val="none"/>
                <w:lang w:eastAsia="zh-CN"/>
              </w:rPr>
              <w:t>.</w:t>
            </w:r>
          </w:p>
        </w:tc>
        <w:tc>
          <w:tcPr>
            <w:tcW w:w="117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384" w:firstLineChars="200"/>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b w:val="0"/>
                <w:bCs w:val="0"/>
                <w:snapToGrid w:val="0"/>
                <w:color w:val="auto"/>
                <w:spacing w:val="-4"/>
                <w:sz w:val="20"/>
                <w:szCs w:val="20"/>
                <w:highlight w:val="none"/>
                <w:lang w:eastAsia="zh-CN"/>
              </w:rPr>
              <w:t>法律法规规定的免责情形以及市委、市人民政府有关文件中明确的免责情形。</w:t>
            </w:r>
          </w:p>
        </w:tc>
        <w:tc>
          <w:tcPr>
            <w:tcW w:w="73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rPr>
                <w:rFonts w:hint="eastAsia" w:ascii="仿宋_GB2312" w:hAnsi="仿宋_GB2312" w:eastAsia="仿宋_GB2312" w:cs="仿宋_GB2312"/>
                <w:snapToGrid w:val="0"/>
                <w:color w:val="auto"/>
                <w:kern w:val="2"/>
                <w:sz w:val="20"/>
                <w:szCs w:val="20"/>
                <w:lang w:val="en-US" w:eastAsia="zh-CN" w:bidi="ar-SA"/>
              </w:rPr>
            </w:pPr>
          </w:p>
        </w:tc>
      </w:tr>
      <w:tr>
        <w:tblPrEx>
          <w:tblCellMar>
            <w:top w:w="28" w:type="dxa"/>
            <w:left w:w="28" w:type="dxa"/>
            <w:bottom w:w="28" w:type="dxa"/>
            <w:right w:w="28" w:type="dxa"/>
          </w:tblCellMar>
        </w:tblPrEx>
        <w:trPr>
          <w:trHeight w:val="10492" w:hRule="atLeast"/>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98" w:lineRule="exact"/>
              <w:jc w:val="center"/>
              <w:textAlignment w:val="center"/>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lang w:val="en-US" w:eastAsia="zh-CN" w:bidi="ar"/>
              </w:rPr>
              <w:t>4</w:t>
            </w:r>
          </w:p>
        </w:tc>
        <w:tc>
          <w:tcPr>
            <w:tcW w:w="45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8" w:lineRule="exact"/>
              <w:jc w:val="center"/>
              <w:textAlignment w:val="center"/>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lang w:bidi="ar"/>
              </w:rPr>
              <w:t>行政许可</w:t>
            </w:r>
          </w:p>
        </w:tc>
        <w:tc>
          <w:tcPr>
            <w:tcW w:w="44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8" w:lineRule="exact"/>
              <w:textAlignment w:val="center"/>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lang w:bidi="ar"/>
              </w:rPr>
              <w:t>涉路施工许可</w:t>
            </w:r>
          </w:p>
        </w:tc>
        <w:tc>
          <w:tcPr>
            <w:tcW w:w="631" w:type="dxa"/>
            <w:tcBorders>
              <w:top w:val="single" w:color="auto" w:sz="4" w:space="0"/>
              <w:left w:val="nil"/>
              <w:bottom w:val="single" w:color="auto" w:sz="4" w:space="0"/>
              <w:right w:val="single" w:color="auto" w:sz="4" w:space="0"/>
            </w:tcBorders>
            <w:noWrap w:val="0"/>
            <w:vAlign w:val="center"/>
          </w:tcPr>
          <w:p>
            <w:pPr>
              <w:adjustRightInd w:val="0"/>
              <w:snapToGrid w:val="0"/>
              <w:spacing w:line="298" w:lineRule="exact"/>
              <w:rPr>
                <w:rFonts w:hint="eastAsia" w:ascii="仿宋_GB2312" w:hAnsi="仿宋_GB2312" w:eastAsia="仿宋_GB2312" w:cs="仿宋_GB2312"/>
                <w:snapToGrid w:val="0"/>
                <w:color w:val="000000"/>
                <w:kern w:val="2"/>
                <w:sz w:val="20"/>
                <w:szCs w:val="20"/>
                <w:lang w:val="en-US" w:eastAsia="zh-CN" w:bidi="ar-SA"/>
              </w:rPr>
            </w:pPr>
          </w:p>
        </w:tc>
        <w:tc>
          <w:tcPr>
            <w:tcW w:w="48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三江侗族自治县独峒镇人民政府</w:t>
            </w:r>
          </w:p>
        </w:tc>
        <w:tc>
          <w:tcPr>
            <w:tcW w:w="72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sz w:val="20"/>
                <w:szCs w:val="20"/>
              </w:rPr>
              <w:t>乡村建设综合服务中心</w:t>
            </w:r>
          </w:p>
        </w:tc>
        <w:tc>
          <w:tcPr>
            <w:tcW w:w="293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1.【法律】《中华人民共和国公路法》第四十五条：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第五十六条：除公路防护、养护需要的以外，禁止在公路两侧的建筑控制区内修建建筑物和地面构筑物；需要在建筑控制区内埋设管线、电缆等设施的，应当事先经县级以上地方人民政府交通主管部门批准。</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lang w:bidi="ar"/>
              </w:rPr>
              <w:t>2.【行政法规】《公路安全保护条例》（2011年国务院令第593号）第二十七条： 进行下列涉路施工活动，建设单位应当向公路管理机构提出申请：（二）跨越、穿越公路修建桥梁、渡槽或者架设、埋设管道、电缆等设施；（三）在公路用地范围内架设、埋设管道、电缆等设施；（四）利用公路桥梁、公路隧道、涵洞铺设电缆等设施；（七）在公路建筑控制区内埋设管道、电缆等设施。</w:t>
            </w:r>
          </w:p>
        </w:tc>
        <w:tc>
          <w:tcPr>
            <w:tcW w:w="273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1.受理责任：公示应当提交的材料；一次性告知补正材料；依法受理或不予受理（不予受理应当告知理由）。</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2.审查责任：按照政策规定对书面材料进行审查，提出是否同意审批的初步意见，告知申请人、利害相关人享有听证权利；涉及公共利益的重大许可，向社会公告，并举行听证。</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3.决定责任：作出行政许可或者不予行政许可决定，法定告知（不予许可的应当书面告知理由）。</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4.送达责任：准予许可的制发送达审批决定。</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5.事后监管环节责任：开展定期和不定期检查，对审批后的相关事宜实施监督管理。</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lang w:bidi="ar"/>
              </w:rPr>
              <w:t>6.其他法律法规规章文件规定应履行的责任。</w:t>
            </w:r>
          </w:p>
        </w:tc>
        <w:tc>
          <w:tcPr>
            <w:tcW w:w="381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5日内一次性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并注明日期的书面凭证。</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3.【法律】《中华人民共和国行政许可法》第三十六条：行政机关对行政许可申请进行审查时，发现行政许可事项直接关系他人重大利益的，应当告知该利害关系人。申请人、利害关系人有权进行陈述和申辩。行政机关应当听取申请人、利害关系人的意见。</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第三十七条：行政机关对行政许可申请进行审查后，除当场作出行政许可决定的外，应当在法定期限内按照规定程序作出行政许可决定。</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4.【法律】《中华人民共和国行政许可法》第三十九条：行政机关作出准予行政许可的决定，需要颁发行政许可证件的，应当向申请人颁发加盖本行政机关印章的下列行政许可证件：（一）许可证、执照或者其他许可证书；（二）资格证、资质证或者其他合格证书；（三）行政机关的批准文件或者证明文件；（四）法律、法规规定的其他行政许可证件。行政机关实施检验、检测、检疫的，可以在检验、检测、检疫合格的设备、设施、产品、物品上加贴标签或者加盖检验、检测、检疫印章。</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第四十条：行政机关作出的准予行政许可决定，应当予以公开，公众有权查阅。</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第四十四条：行政机关作出准予行政许可的决定，应当自作出决定之日起十日内向申请人颁发、送达行政许可证件，或者加贴标签、加盖检验、检测、检疫印章。</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lang w:bidi="ar"/>
              </w:rPr>
              <w:t>5.【法律】《中华人民共和国行政许可法》第六十一条：行政机关应当建立健全监督制度，通过检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tc>
        <w:tc>
          <w:tcPr>
            <w:tcW w:w="2969" w:type="dxa"/>
            <w:tcBorders>
              <w:top w:val="single" w:color="auto" w:sz="4" w:space="0"/>
              <w:left w:val="nil"/>
              <w:bottom w:val="single" w:color="auto" w:sz="4" w:space="0"/>
              <w:right w:val="single" w:color="auto"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1、对符合法定条件的申请不予行政许可的；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2、对不符合法定条件的申请予以行政许可的；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3、在受理、审查、决定行政许可过程中，未向申请人、利害关系人履行法定告知义务的；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4、在行政许可工作中违反法定权限、条件和程序设定或者实施行政许可的；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5、不依法履行行政许可监督职责或监督不力造成严重后果的；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6、在许可过程中徇私舞弊、滥用职权或者玩忽职守的；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7、其他违反法律法规文件规定的行为。</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p>
        </w:tc>
        <w:tc>
          <w:tcPr>
            <w:tcW w:w="4161" w:type="dxa"/>
            <w:tcBorders>
              <w:top w:val="single" w:color="auto" w:sz="4" w:space="0"/>
              <w:left w:val="nil"/>
              <w:bottom w:val="single" w:color="auto" w:sz="4" w:space="0"/>
              <w:right w:val="single" w:color="auto"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法律】《中华人民共和国行政许可法》（2003年主席令第七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未依法说明不受理行政许可申请或者不予行政许可的理由的；（六）依法应当举行听证而不举行听证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法律】《中华人民共和国行政许可法》（2003年主席令第七号公布）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3.同1，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4.【法规】《行政机关公务员处分条例》（2007年国务院令第495号）第二十一条　有下列行为之一的，给予警告或者记过处分；情节较重的，给予记大过或者降级处分；情节严重的，给予撤职处分：（一）在行政许可工作中违反法定权限、条件和程序设定或者实施行政许可的；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5.【法律】《中华人民共和国行政许可法》（2003年主席令第七号公布）  第七十三条行政机关工作人员办理行政许可、实施监督检查，索取或者收受他人财物或者谋取其他利益，构成犯罪的，依法追究刑事责任；尚不构成犯罪的，依法给予行政处分。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6.【法律】《中华人民共和国行政许可法》（2003年主席令第七号公布）  第七十三条行政机关工作人员办理行政许可、实施监督检查，索取或者收受他人财物或者谋取其他利益，构成犯罪的，依法追究刑事责任；尚不构成犯罪的，依法给予行政处分。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p>
        </w:tc>
        <w:tc>
          <w:tcPr>
            <w:tcW w:w="117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400"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i w:val="0"/>
                <w:iCs w:val="0"/>
                <w:caps w:val="0"/>
                <w:color w:val="auto"/>
                <w:spacing w:val="0"/>
                <w:sz w:val="20"/>
                <w:szCs w:val="20"/>
                <w:shd w:val="clear" w:fill="FFFFFF"/>
              </w:rPr>
              <w:t>法律法规规定的免责情形及《自治区党委办公厅关于印发〈深入推进激励干部新时代新担当新作为工作实施方案〉等6个文件的通知》中明确的免责情形。</w:t>
            </w:r>
          </w:p>
        </w:tc>
        <w:tc>
          <w:tcPr>
            <w:tcW w:w="73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rPr>
                <w:rFonts w:hint="eastAsia" w:ascii="仿宋_GB2312" w:hAnsi="仿宋_GB2312" w:eastAsia="仿宋_GB2312" w:cs="仿宋_GB2312"/>
                <w:b w:val="0"/>
                <w:bCs w:val="0"/>
                <w:snapToGrid w:val="0"/>
                <w:color w:val="auto"/>
                <w:spacing w:val="-4"/>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kern w:val="0"/>
                <w:sz w:val="20"/>
                <w:szCs w:val="20"/>
                <w:lang w:val="en-US" w:eastAsia="zh-CN" w:bidi="ar"/>
              </w:rPr>
            </w:pPr>
            <w:r>
              <w:rPr>
                <w:rFonts w:hint="eastAsia" w:ascii="仿宋_GB2312" w:hAnsi="仿宋_GB2312" w:eastAsia="仿宋_GB2312" w:cs="仿宋_GB2312"/>
                <w:kern w:val="0"/>
                <w:sz w:val="20"/>
                <w:szCs w:val="20"/>
                <w:lang w:val="en-US" w:eastAsia="zh-CN" w:bidi="ar"/>
              </w:rPr>
              <w:t>5</w:t>
            </w:r>
          </w:p>
        </w:tc>
        <w:tc>
          <w:tcPr>
            <w:tcW w:w="457" w:type="dxa"/>
            <w:shd w:val="clear" w:color="auto" w:fill="FFFFFF"/>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jc w:val="center"/>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snapToGrid w:val="0"/>
                <w:color w:val="auto"/>
                <w:sz w:val="20"/>
                <w:szCs w:val="20"/>
                <w:lang w:val="en-US" w:eastAsia="zh-CN"/>
              </w:rPr>
              <w:t>行政许可</w:t>
            </w:r>
          </w:p>
        </w:tc>
        <w:tc>
          <w:tcPr>
            <w:tcW w:w="449"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textAlignment w:val="center"/>
              <w:rPr>
                <w:rFonts w:hint="eastAsia"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kern w:val="0"/>
                <w:sz w:val="20"/>
                <w:szCs w:val="20"/>
                <w:lang w:eastAsia="zh-CN" w:bidi="ar"/>
              </w:rPr>
              <w:t>工商企业等社会资本通过流转取得土地经营权审批</w:t>
            </w:r>
          </w:p>
        </w:tc>
        <w:tc>
          <w:tcPr>
            <w:tcW w:w="631"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Pr>
                <w:rFonts w:hint="eastAsia" w:ascii="仿宋_GB2312" w:hAnsi="仿宋_GB2312" w:eastAsia="仿宋_GB2312" w:cs="仿宋_GB2312"/>
                <w:color w:val="auto"/>
                <w:kern w:val="2"/>
                <w:sz w:val="20"/>
                <w:szCs w:val="20"/>
                <w:vertAlign w:val="baseline"/>
                <w:lang w:val="en-US" w:eastAsia="zh-CN" w:bidi="ar-SA"/>
              </w:rPr>
            </w:pPr>
          </w:p>
        </w:tc>
        <w:tc>
          <w:tcPr>
            <w:tcW w:w="48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snapToGrid w:val="0"/>
                <w:sz w:val="20"/>
                <w:szCs w:val="20"/>
                <w:lang w:val="en-US" w:eastAsia="zh-CN"/>
              </w:rPr>
              <w:t>三江侗族自治县独峒镇人民政府</w:t>
            </w:r>
          </w:p>
        </w:tc>
        <w:tc>
          <w:tcPr>
            <w:tcW w:w="72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Style w:val="15"/>
                <w:rFonts w:hint="eastAsia" w:ascii="仿宋_GB2312" w:hAnsi="仿宋_GB2312" w:eastAsia="仿宋_GB2312" w:cs="仿宋_GB2312"/>
                <w:color w:val="auto"/>
                <w:sz w:val="20"/>
                <w:szCs w:val="20"/>
                <w:lang w:bidi="ar"/>
              </w:rPr>
            </w:pPr>
            <w:r>
              <w:rPr>
                <w:rFonts w:hint="eastAsia" w:ascii="仿宋_GB2312" w:hAnsi="仿宋_GB2312" w:eastAsia="仿宋_GB2312" w:cs="仿宋_GB2312"/>
                <w:snapToGrid w:val="0"/>
                <w:sz w:val="20"/>
                <w:szCs w:val="20"/>
                <w:lang w:val="en-US" w:eastAsia="zh-CN"/>
              </w:rPr>
              <w:t>乡村建设综合服务中心</w:t>
            </w:r>
          </w:p>
        </w:tc>
        <w:tc>
          <w:tcPr>
            <w:tcW w:w="2939" w:type="dxa"/>
            <w:vMerge w:val="restart"/>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300" w:lineRule="exact"/>
              <w:ind w:left="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1.【法律】《中华人民共和国农村土地承包法》第三十六条：承包方可以自主决定依法采取出租（转包）、入股或者其他方式向他人流转土地经营权，并向发包方备案。</w:t>
            </w:r>
          </w:p>
          <w:p>
            <w:pPr>
              <w:keepNext w:val="0"/>
              <w:keepLines w:val="0"/>
              <w:pageBreakBefore w:val="0"/>
              <w:kinsoku/>
              <w:wordWrap/>
              <w:overflowPunct/>
              <w:topLinePunct w:val="0"/>
              <w:autoSpaceDE/>
              <w:autoSpaceDN/>
              <w:bidi w:val="0"/>
              <w:adjustRightInd w:val="0"/>
              <w:snapToGrid w:val="0"/>
              <w:spacing w:line="300" w:lineRule="exact"/>
              <w:ind w:left="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2.【部门规章】《农村土地经营权流转管理办法》第二十九条 ：县级以上地方人民政府对工商企业等社会资本流转土地经营权，依法建立分级资格审查和项目审核制度。审查审核的一般程序如下：</w:t>
            </w:r>
          </w:p>
          <w:p>
            <w:pPr>
              <w:keepNext w:val="0"/>
              <w:keepLines w:val="0"/>
              <w:pageBreakBefore w:val="0"/>
              <w:kinsoku/>
              <w:wordWrap/>
              <w:overflowPunct/>
              <w:topLinePunct w:val="0"/>
              <w:autoSpaceDE/>
              <w:autoSpaceDN/>
              <w:bidi w:val="0"/>
              <w:adjustRightInd w:val="0"/>
              <w:snapToGrid w:val="0"/>
              <w:spacing w:line="300" w:lineRule="exact"/>
              <w:ind w:left="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一）受让主体与承包方就流转面积、期限、价款等进行协商并签订流转意向协议书。涉及未承包到户集体土地等集体资源的，应当按照法定程序经本集体经济组织成员的村民会议三分之二以上成员或者三分之二以上村民代表的同意，并与集体经济组织签订流转意向协议书。</w:t>
            </w:r>
          </w:p>
          <w:p>
            <w:pPr>
              <w:keepNext w:val="0"/>
              <w:keepLines w:val="0"/>
              <w:pageBreakBefore w:val="0"/>
              <w:kinsoku/>
              <w:wordWrap/>
              <w:overflowPunct/>
              <w:topLinePunct w:val="0"/>
              <w:autoSpaceDE/>
              <w:autoSpaceDN/>
              <w:bidi w:val="0"/>
              <w:adjustRightInd w:val="0"/>
              <w:snapToGrid w:val="0"/>
              <w:spacing w:line="300" w:lineRule="exact"/>
              <w:ind w:left="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二）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w:t>
            </w:r>
          </w:p>
          <w:p>
            <w:pPr>
              <w:keepNext w:val="0"/>
              <w:keepLines w:val="0"/>
              <w:pageBreakBefore w:val="0"/>
              <w:kinsoku/>
              <w:wordWrap/>
              <w:overflowPunct/>
              <w:topLinePunct w:val="0"/>
              <w:autoSpaceDE/>
              <w:autoSpaceDN/>
              <w:bidi w:val="0"/>
              <w:adjustRightInd w:val="0"/>
              <w:snapToGrid w:val="0"/>
              <w:spacing w:line="300" w:lineRule="exact"/>
              <w:ind w:left="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三）县级以上地方人民政府或者乡（镇）人民政府应当依法组织相关职能部门、农村集体经济组织代表、农民代表、专家等就土地用途、受让主体农业经营能力，以及经营项目是否符合粮食生产等产业规划等进行审查审核，并于受理之日起20个工作日内作出审查审核意见。</w:t>
            </w:r>
          </w:p>
          <w:p>
            <w:pPr>
              <w:keepNext w:val="0"/>
              <w:keepLines w:val="0"/>
              <w:pageBreakBefore w:val="0"/>
              <w:kinsoku/>
              <w:wordWrap/>
              <w:overflowPunct/>
              <w:topLinePunct w:val="0"/>
              <w:autoSpaceDE/>
              <w:autoSpaceDN/>
              <w:bidi w:val="0"/>
              <w:adjustRightInd w:val="0"/>
              <w:snapToGrid w:val="0"/>
              <w:spacing w:line="300" w:lineRule="exact"/>
              <w:ind w:left="0" w:leftChars="0" w:firstLine="400" w:firstLineChars="200"/>
              <w:textAlignment w:val="center"/>
              <w:rPr>
                <w:rFonts w:hint="eastAsia" w:ascii="仿宋_GB2312" w:hAnsi="仿宋_GB2312" w:eastAsia="仿宋_GB2312" w:cs="仿宋_GB2312"/>
                <w:color w:val="auto"/>
                <w:kern w:val="2"/>
                <w:sz w:val="20"/>
                <w:szCs w:val="20"/>
                <w:u w:val="none"/>
                <w:lang w:val="en-US" w:eastAsia="zh-CN" w:bidi="ar"/>
              </w:rPr>
            </w:pPr>
            <w:r>
              <w:rPr>
                <w:rStyle w:val="15"/>
                <w:rFonts w:hint="eastAsia" w:ascii="仿宋_GB2312" w:hAnsi="仿宋_GB2312" w:eastAsia="仿宋_GB2312" w:cs="仿宋_GB2312"/>
                <w:color w:val="auto"/>
                <w:sz w:val="20"/>
                <w:szCs w:val="20"/>
                <w:lang w:bidi="ar"/>
              </w:rPr>
              <w:t>（四）审查审核通过的，受让主体与承包方签订土地经营权流转合同。未按规定提交审查审核申请或者审查审核未通过的，不得开展土地经营权流转活动。</w:t>
            </w:r>
          </w:p>
        </w:tc>
        <w:tc>
          <w:tcPr>
            <w:tcW w:w="2730"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70" w:lineRule="exact"/>
              <w:ind w:left="0"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1.受理责任：公示应当提交的材料，当场一次性告知补正材料，依法受理或不予受理（不予受理应当告</w:t>
            </w:r>
            <w:r>
              <w:rPr>
                <w:rStyle w:val="14"/>
                <w:rFonts w:hint="eastAsia" w:ascii="仿宋_GB2312" w:hAnsi="仿宋_GB2312" w:eastAsia="仿宋_GB2312" w:cs="仿宋_GB2312"/>
                <w:color w:val="auto"/>
                <w:sz w:val="20"/>
                <w:szCs w:val="20"/>
                <w:lang w:bidi="ar"/>
              </w:rPr>
              <w:t>知理由）。</w:t>
            </w:r>
          </w:p>
          <w:p>
            <w:pPr>
              <w:keepNext w:val="0"/>
              <w:keepLines w:val="0"/>
              <w:pageBreakBefore w:val="0"/>
              <w:kinsoku/>
              <w:wordWrap/>
              <w:overflowPunct/>
              <w:topLinePunct w:val="0"/>
              <w:autoSpaceDE/>
              <w:autoSpaceDN/>
              <w:bidi w:val="0"/>
              <w:adjustRightInd w:val="0"/>
              <w:snapToGrid w:val="0"/>
              <w:spacing w:line="270" w:lineRule="exact"/>
              <w:ind w:left="0"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2.审查责任：对提交材料进行审查，审查是否符合条件，提出</w:t>
            </w:r>
            <w:r>
              <w:rPr>
                <w:rStyle w:val="14"/>
                <w:rFonts w:hint="eastAsia" w:ascii="仿宋_GB2312" w:hAnsi="仿宋_GB2312" w:eastAsia="仿宋_GB2312" w:cs="仿宋_GB2312"/>
                <w:color w:val="auto"/>
                <w:sz w:val="20"/>
                <w:szCs w:val="20"/>
                <w:lang w:bidi="ar"/>
              </w:rPr>
              <w:t>审查意见。</w:t>
            </w:r>
          </w:p>
          <w:p>
            <w:pPr>
              <w:keepNext w:val="0"/>
              <w:keepLines w:val="0"/>
              <w:pageBreakBefore w:val="0"/>
              <w:kinsoku/>
              <w:wordWrap/>
              <w:overflowPunct/>
              <w:topLinePunct w:val="0"/>
              <w:autoSpaceDE/>
              <w:autoSpaceDN/>
              <w:bidi w:val="0"/>
              <w:adjustRightInd w:val="0"/>
              <w:snapToGrid w:val="0"/>
              <w:spacing w:line="270" w:lineRule="exact"/>
              <w:ind w:left="0"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3.决定责任：作出行政许可或者不予行政许可决定，法定告知（不予许可的应当书面告</w:t>
            </w:r>
            <w:r>
              <w:rPr>
                <w:rStyle w:val="14"/>
                <w:rFonts w:hint="eastAsia" w:ascii="仿宋_GB2312" w:hAnsi="仿宋_GB2312" w:eastAsia="仿宋_GB2312" w:cs="仿宋_GB2312"/>
                <w:color w:val="auto"/>
                <w:sz w:val="20"/>
                <w:szCs w:val="20"/>
                <w:lang w:bidi="ar"/>
              </w:rPr>
              <w:t>知理由）。</w:t>
            </w:r>
          </w:p>
          <w:p>
            <w:pPr>
              <w:keepNext w:val="0"/>
              <w:keepLines w:val="0"/>
              <w:pageBreakBefore w:val="0"/>
              <w:kinsoku/>
              <w:wordWrap/>
              <w:overflowPunct/>
              <w:topLinePunct w:val="0"/>
              <w:autoSpaceDE/>
              <w:autoSpaceDN/>
              <w:bidi w:val="0"/>
              <w:adjustRightInd w:val="0"/>
              <w:snapToGrid w:val="0"/>
              <w:spacing w:line="270" w:lineRule="exact"/>
              <w:ind w:left="0"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4.送达责任：制作拖拉机、联合收割机驾驶证，送达并</w:t>
            </w:r>
            <w:r>
              <w:rPr>
                <w:rStyle w:val="14"/>
                <w:rFonts w:hint="eastAsia" w:ascii="仿宋_GB2312" w:hAnsi="仿宋_GB2312" w:eastAsia="仿宋_GB2312" w:cs="仿宋_GB2312"/>
                <w:color w:val="auto"/>
                <w:sz w:val="20"/>
                <w:szCs w:val="20"/>
                <w:lang w:bidi="ar"/>
              </w:rPr>
              <w:t>公开信息。</w:t>
            </w:r>
          </w:p>
          <w:p>
            <w:pPr>
              <w:keepNext w:val="0"/>
              <w:keepLines w:val="0"/>
              <w:pageBreakBefore w:val="0"/>
              <w:kinsoku/>
              <w:wordWrap/>
              <w:overflowPunct/>
              <w:topLinePunct w:val="0"/>
              <w:autoSpaceDE/>
              <w:autoSpaceDN/>
              <w:bidi w:val="0"/>
              <w:adjustRightInd w:val="0"/>
              <w:snapToGrid w:val="0"/>
              <w:spacing w:line="270" w:lineRule="exact"/>
              <w:ind w:left="0"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5.监管责任：建立实施监督检查的运行机制和管理制度，开展定期和不定期检查，依法采取相关</w:t>
            </w:r>
            <w:r>
              <w:rPr>
                <w:rStyle w:val="14"/>
                <w:rFonts w:hint="eastAsia" w:ascii="仿宋_GB2312" w:hAnsi="仿宋_GB2312" w:eastAsia="仿宋_GB2312" w:cs="仿宋_GB2312"/>
                <w:color w:val="auto"/>
                <w:sz w:val="20"/>
                <w:szCs w:val="20"/>
                <w:lang w:bidi="ar"/>
              </w:rPr>
              <w:t>处置措施。</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Fonts w:hint="eastAsia" w:ascii="仿宋_GB2312" w:hAnsi="仿宋_GB2312" w:eastAsia="仿宋_GB2312" w:cs="仿宋_GB2312"/>
                <w:color w:val="auto"/>
                <w:kern w:val="2"/>
                <w:sz w:val="20"/>
                <w:szCs w:val="20"/>
                <w:u w:val="none"/>
                <w:lang w:val="en-US" w:eastAsia="zh-CN" w:bidi="ar"/>
              </w:rPr>
            </w:pPr>
            <w:r>
              <w:rPr>
                <w:rStyle w:val="15"/>
                <w:rFonts w:hint="eastAsia" w:ascii="仿宋_GB2312" w:hAnsi="仿宋_GB2312" w:eastAsia="仿宋_GB2312" w:cs="仿宋_GB2312"/>
                <w:color w:val="auto"/>
                <w:sz w:val="20"/>
                <w:szCs w:val="20"/>
                <w:lang w:bidi="ar"/>
              </w:rPr>
              <w:t>6.其他法律法规规章文件规定应履</w:t>
            </w:r>
            <w:r>
              <w:rPr>
                <w:rStyle w:val="14"/>
                <w:rFonts w:hint="eastAsia" w:ascii="仿宋_GB2312" w:hAnsi="仿宋_GB2312" w:eastAsia="仿宋_GB2312" w:cs="仿宋_GB2312"/>
                <w:color w:val="auto"/>
                <w:sz w:val="20"/>
                <w:szCs w:val="20"/>
                <w:lang w:bidi="ar"/>
              </w:rPr>
              <w:t>行的责任。</w:t>
            </w:r>
          </w:p>
        </w:tc>
        <w:tc>
          <w:tcPr>
            <w:tcW w:w="3811"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1.【法律】《中华人民共和国行政许可法》第三十条：行政机关应当将法律、法规、规章规定的有关行政许可的事项、依据、条件、数量、程序、期限以及需要提交的全部材料的目录和申请书示范文本等在办公场所公示。 申请人要求行政机关对公示内容予以说明、解释的，行政机关应当说明、解释，提供准确、可靠的信息。</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2.【法律】《中华人民共和国行政许可法》第三十四条：行政机关应当对申请人提交的申请材料进行审查。申请人提交申请材料齐全、符合法定形式，行政机关能够当场作出决定的，应当场作出书面的行政许可决定。根据法定条件和程序，需要对申请材料实质内容进行核实的，行政机关应当指派两名以上工作人员进行核查。</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3.【法律】《中华人民共和国行政许可法》第三十六条：行政机关对行政许可申请进行审查时，发现行政许可事项直接关系他人重大利益的，应当告知该利害关系人。申请人、利害关系人有权进行陈述和申辩。行政机关应当听取申请人、利害关系人的意见。</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4.【法律】《中华人民共和国行政许可法》第三十七条:行政机关对行政许可申请进行审查后，除当场作出行政许可决定的外，应当在法定期限内按照规定程序作出行政许可决定。</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5.【法律】《中华人民共和国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第四十六条：法律、法规、规章规定实施行政许可应当听证的事项，或者行政机关认为需要听证的其他涉及公共利益的重大行政许可事项，行政机关应当向社会公告，并举行听证。</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6.【法律】《中华人民共和国行政许可法》第四十四条：行政机关作出准予行政许可的决定，应当自作出决定之日起十日内向申请人颁发、送达行政许可证件，或者加贴标签、加盖检验、检测、检疫印章。</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Fonts w:hint="eastAsia" w:ascii="仿宋_GB2312" w:hAnsi="仿宋_GB2312" w:eastAsia="仿宋_GB2312" w:cs="仿宋_GB2312"/>
                <w:color w:val="auto"/>
                <w:kern w:val="2"/>
                <w:sz w:val="20"/>
                <w:szCs w:val="20"/>
                <w:u w:val="none"/>
                <w:lang w:val="en-US" w:eastAsia="zh-CN" w:bidi="ar"/>
              </w:rPr>
            </w:pPr>
            <w:r>
              <w:rPr>
                <w:rStyle w:val="15"/>
                <w:rFonts w:hint="eastAsia" w:ascii="仿宋_GB2312" w:hAnsi="仿宋_GB2312" w:eastAsia="仿宋_GB2312" w:cs="仿宋_GB2312"/>
                <w:color w:val="auto"/>
                <w:sz w:val="20"/>
                <w:szCs w:val="20"/>
                <w:lang w:bidi="ar"/>
              </w:rPr>
              <w:t>7.【法律】《中华人民共和国行政许可法》第四十条：行政机关作出的准予行政许可决定，应当予以公开，公众有权查阅。</w:t>
            </w:r>
          </w:p>
        </w:tc>
        <w:tc>
          <w:tcPr>
            <w:tcW w:w="2969" w:type="dxa"/>
            <w:shd w:val="clear" w:color="auto" w:fill="FFFFFF"/>
            <w:noWrap w:val="0"/>
            <w:tcMar>
              <w:top w:w="57" w:type="dxa"/>
              <w:left w:w="57" w:type="dxa"/>
              <w:bottom w:w="57" w:type="dxa"/>
              <w:right w:w="57"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1. 对符合审批条件的申请不予受理、或者不在法定期限内作出准予行政许可决定的。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2. 对不符合审批条件的申请准予受理、准予行政许可或超越法定职权作出准予行政许可决定的。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3. 不履行或不正确履行行政权力，造成严重后果的。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4. 在审批过程中失职渎职，玩忽职守、滥用职权，为他人谋取不正当利益的。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42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5.腐败行为的。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6.除以上追责情形外，其他违反法律法规规章的行为依法追究相应责任。</w:t>
            </w:r>
          </w:p>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4161" w:type="dxa"/>
            <w:shd w:val="clear" w:color="auto" w:fill="FFFFFF"/>
            <w:noWrap w:val="0"/>
            <w:tcMar>
              <w:top w:w="57" w:type="dxa"/>
              <w:left w:w="57" w:type="dxa"/>
              <w:bottom w:w="57" w:type="dxa"/>
              <w:right w:w="57"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法律】《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法律】《中华人民共和国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3.同2.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4.同2。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-1.【法律】《中华人民共和国行政许可法》第七十三条：行政机关工作人员办理行政许可、实施监督检查，索取或者收受他人财物或者谋取其他利益，构成犯罪的，依法追究刑事责任；尚不构成犯罪的，依法给予行政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-2.【地方性法规】《广西壮族自治区行政执法责任制实施办法》（2001年1月9日自治区人民政府第26次常务会议审议通过）第三十四条：责任人在行政执法过程中，徇私舞弊、贪赃枉法、收受贿赂以及因其他违法行为构成犯罪的，由司法机关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5-3.【行政法规】《行政机关公务员处分条例》（2007年国务院令第495号公布）第二十三条：有贪污、索贿、受贿、行贿、介绍贿赂、挪用公款。</w:t>
            </w:r>
          </w:p>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i w:val="0"/>
                <w:iCs w:val="0"/>
                <w:caps w:val="0"/>
                <w:color w:val="auto"/>
                <w:spacing w:val="0"/>
                <w:sz w:val="20"/>
                <w:szCs w:val="20"/>
                <w:shd w:val="clear" w:fill="FFFFFF"/>
              </w:rPr>
              <w:t>法律法规规定的免责情形及自治区党委、自治区人民政府有关文件中明确的免责情形。</w:t>
            </w: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349"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kern w:val="0"/>
                <w:sz w:val="20"/>
                <w:szCs w:val="20"/>
                <w:lang w:val="en-US" w:eastAsia="zh-CN" w:bidi="ar"/>
              </w:rPr>
            </w:pPr>
          </w:p>
        </w:tc>
        <w:tc>
          <w:tcPr>
            <w:tcW w:w="457" w:type="dxa"/>
            <w:shd w:val="clear" w:color="auto" w:fill="FFFFFF"/>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jc w:val="center"/>
              <w:rPr>
                <w:rFonts w:hint="eastAsia" w:ascii="仿宋_GB2312" w:hAnsi="仿宋_GB2312" w:eastAsia="仿宋_GB2312" w:cs="仿宋_GB2312"/>
                <w:snapToGrid w:val="0"/>
                <w:color w:val="auto"/>
                <w:sz w:val="20"/>
                <w:szCs w:val="20"/>
                <w:lang w:val="en-US" w:eastAsia="zh-CN"/>
              </w:rPr>
            </w:pPr>
          </w:p>
        </w:tc>
        <w:tc>
          <w:tcPr>
            <w:tcW w:w="449"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textAlignment w:val="center"/>
              <w:rPr>
                <w:rFonts w:hint="eastAsia" w:ascii="仿宋_GB2312" w:hAnsi="仿宋_GB2312" w:eastAsia="仿宋_GB2312" w:cs="仿宋_GB2312"/>
                <w:color w:val="auto"/>
                <w:kern w:val="0"/>
                <w:sz w:val="20"/>
                <w:szCs w:val="20"/>
                <w:lang w:eastAsia="zh-CN" w:bidi="ar"/>
              </w:rPr>
            </w:pPr>
          </w:p>
        </w:tc>
        <w:tc>
          <w:tcPr>
            <w:tcW w:w="631"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Pr>
                <w:rFonts w:hint="eastAsia" w:ascii="仿宋_GB2312" w:hAnsi="仿宋_GB2312" w:eastAsia="仿宋_GB2312" w:cs="仿宋_GB2312"/>
                <w:color w:val="auto"/>
                <w:kern w:val="2"/>
                <w:sz w:val="20"/>
                <w:szCs w:val="20"/>
                <w:vertAlign w:val="baseline"/>
                <w:lang w:val="en-US" w:eastAsia="zh-CN" w:bidi="ar-SA"/>
              </w:rPr>
            </w:pPr>
          </w:p>
        </w:tc>
        <w:tc>
          <w:tcPr>
            <w:tcW w:w="48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sz w:val="20"/>
                <w:szCs w:val="20"/>
                <w:lang w:val="en-US" w:eastAsia="zh-CN"/>
              </w:rPr>
            </w:pPr>
          </w:p>
        </w:tc>
        <w:tc>
          <w:tcPr>
            <w:tcW w:w="72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p>
        </w:tc>
        <w:tc>
          <w:tcPr>
            <w:tcW w:w="2939" w:type="dxa"/>
            <w:vMerge w:val="continue"/>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p>
        </w:tc>
        <w:tc>
          <w:tcPr>
            <w:tcW w:w="2730"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p>
        </w:tc>
        <w:tc>
          <w:tcPr>
            <w:tcW w:w="3811"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p>
        </w:tc>
        <w:tc>
          <w:tcPr>
            <w:tcW w:w="2969"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eastAsia="zh-CN"/>
              </w:rPr>
            </w:pPr>
          </w:p>
        </w:tc>
        <w:tc>
          <w:tcPr>
            <w:tcW w:w="4161"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eastAsia="zh-CN"/>
              </w:rPr>
            </w:pP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3617"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lang w:val="en-US" w:eastAsia="zh-CN" w:bidi="ar"/>
              </w:rPr>
              <w:t>6</w:t>
            </w:r>
          </w:p>
        </w:tc>
        <w:tc>
          <w:tcPr>
            <w:tcW w:w="45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行政许可</w:t>
            </w:r>
          </w:p>
        </w:tc>
        <w:tc>
          <w:tcPr>
            <w:tcW w:w="449" w:type="dxa"/>
            <w:shd w:val="clear" w:color="auto" w:fill="FFFFFF"/>
            <w:noWrap w:val="0"/>
            <w:tcMar>
              <w:top w:w="57" w:type="dxa"/>
              <w:left w:w="57" w:type="dxa"/>
              <w:bottom w:w="57" w:type="dxa"/>
              <w:right w:w="57" w:type="dxa"/>
            </w:tcMar>
            <w:vAlign w:val="center"/>
          </w:tcPr>
          <w:p>
            <w:pPr>
              <w:adjustRightInd w:val="0"/>
              <w:snapToGrid w:val="0"/>
              <w:spacing w:line="300" w:lineRule="exac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农村村民宅基地审批</w:t>
            </w:r>
          </w:p>
        </w:tc>
        <w:tc>
          <w:tcPr>
            <w:tcW w:w="631"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rPr>
            </w:pPr>
          </w:p>
        </w:tc>
        <w:tc>
          <w:tcPr>
            <w:tcW w:w="48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三江侗族自治县独峒镇人民政府</w:t>
            </w:r>
          </w:p>
        </w:tc>
        <w:tc>
          <w:tcPr>
            <w:tcW w:w="72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rPr>
              <w:t>乡村建设综合服务中心</w:t>
            </w:r>
          </w:p>
        </w:tc>
        <w:tc>
          <w:tcPr>
            <w:tcW w:w="2939" w:type="dxa"/>
            <w:shd w:val="clear" w:color="auto" w:fill="FFFFFF"/>
            <w:noWrap w:val="0"/>
            <w:tcMar>
              <w:top w:w="57" w:type="dxa"/>
              <w:left w:w="57" w:type="dxa"/>
              <w:bottom w:w="57" w:type="dxa"/>
              <w:right w:w="57" w:type="dxa"/>
            </w:tcMar>
            <w:vAlign w:val="center"/>
          </w:tcPr>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lang w:bidi="ar"/>
              </w:rPr>
            </w:pPr>
            <w:r>
              <w:rPr>
                <w:rFonts w:hint="eastAsia" w:ascii="仿宋_GB2312" w:hAnsi="仿宋_GB2312" w:eastAsia="仿宋_GB2312" w:cs="仿宋_GB2312"/>
                <w:kern w:val="0"/>
                <w:sz w:val="20"/>
                <w:szCs w:val="20"/>
                <w:lang w:bidi="ar"/>
              </w:rPr>
              <w:t>【法律】《中华人民共和国土地管理法》第六十二条：农村村民一户只能拥有一处宅基地，其宅基地的面积不得超过省、自治区、直辖市规</w:t>
            </w:r>
            <w:r>
              <w:rPr>
                <w:rStyle w:val="14"/>
                <w:rFonts w:hint="eastAsia" w:ascii="仿宋_GB2312" w:hAnsi="仿宋_GB2312" w:eastAsia="仿宋_GB2312" w:cs="仿宋_GB2312"/>
                <w:color w:val="auto"/>
                <w:sz w:val="20"/>
                <w:szCs w:val="20"/>
                <w:lang w:bidi="ar"/>
              </w:rPr>
              <w:t>定</w:t>
            </w:r>
            <w:r>
              <w:rPr>
                <w:rStyle w:val="15"/>
                <w:rFonts w:hint="eastAsia" w:ascii="仿宋_GB2312" w:hAnsi="仿宋_GB2312" w:eastAsia="仿宋_GB2312" w:cs="仿宋_GB2312"/>
                <w:color w:val="auto"/>
                <w:sz w:val="20"/>
                <w:szCs w:val="20"/>
                <w:lang w:bidi="ar"/>
              </w:rPr>
              <w:t>的标准。</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人均土地少、不能保障一户拥有一处宅基地的地区，县级人民政府在充分尊重农村村民意愿的基础上，可以采取措施，按照省、自治区、直辖市规定的标准保障农村村民实现</w:t>
            </w:r>
            <w:r>
              <w:rPr>
                <w:rStyle w:val="14"/>
                <w:rFonts w:hint="eastAsia" w:ascii="仿宋_GB2312" w:hAnsi="仿宋_GB2312" w:eastAsia="仿宋_GB2312" w:cs="仿宋_GB2312"/>
                <w:color w:val="auto"/>
                <w:sz w:val="20"/>
                <w:szCs w:val="20"/>
                <w:lang w:bidi="ar"/>
              </w:rPr>
              <w:t>户</w:t>
            </w:r>
            <w:r>
              <w:rPr>
                <w:rStyle w:val="15"/>
                <w:rFonts w:hint="eastAsia" w:ascii="仿宋_GB2312" w:hAnsi="仿宋_GB2312" w:eastAsia="仿宋_GB2312" w:cs="仿宋_GB2312"/>
                <w:color w:val="auto"/>
                <w:sz w:val="20"/>
                <w:szCs w:val="20"/>
                <w:lang w:bidi="ar"/>
              </w:rPr>
              <w:t>有所居。</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农村村民建住宅，应当符合乡（镇）土地利用总体规划、村庄规划，不得占用永久基本农田，并尽量使用原有的宅基地和村内空闲地。编制乡（镇）土地利用总体规划、村庄规划应当统筹并合理安排宅基地用地，改善农村村民居住环</w:t>
            </w:r>
            <w:r>
              <w:rPr>
                <w:rStyle w:val="14"/>
                <w:rFonts w:hint="eastAsia" w:ascii="仿宋_GB2312" w:hAnsi="仿宋_GB2312" w:eastAsia="仿宋_GB2312" w:cs="仿宋_GB2312"/>
                <w:color w:val="auto"/>
                <w:sz w:val="20"/>
                <w:szCs w:val="20"/>
                <w:lang w:bidi="ar"/>
              </w:rPr>
              <w:t>境</w:t>
            </w:r>
            <w:r>
              <w:rPr>
                <w:rStyle w:val="15"/>
                <w:rFonts w:hint="eastAsia" w:ascii="仿宋_GB2312" w:hAnsi="仿宋_GB2312" w:eastAsia="仿宋_GB2312" w:cs="仿宋_GB2312"/>
                <w:color w:val="auto"/>
                <w:sz w:val="20"/>
                <w:szCs w:val="20"/>
                <w:lang w:bidi="ar"/>
              </w:rPr>
              <w:t>和条件。</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农村村民住宅用地，由乡（镇）人民政府审核批准；其中，涉及占用农用地的，依照本法第四十四条的规定办理</w:t>
            </w:r>
            <w:r>
              <w:rPr>
                <w:rStyle w:val="14"/>
                <w:rFonts w:hint="eastAsia" w:ascii="仿宋_GB2312" w:hAnsi="仿宋_GB2312" w:eastAsia="仿宋_GB2312" w:cs="仿宋_GB2312"/>
                <w:color w:val="auto"/>
                <w:sz w:val="20"/>
                <w:szCs w:val="20"/>
                <w:lang w:bidi="ar"/>
              </w:rPr>
              <w:t>审</w:t>
            </w:r>
            <w:r>
              <w:rPr>
                <w:rStyle w:val="15"/>
                <w:rFonts w:hint="eastAsia" w:ascii="仿宋_GB2312" w:hAnsi="仿宋_GB2312" w:eastAsia="仿宋_GB2312" w:cs="仿宋_GB2312"/>
                <w:color w:val="auto"/>
                <w:sz w:val="20"/>
                <w:szCs w:val="20"/>
                <w:lang w:bidi="ar"/>
              </w:rPr>
              <w:t>批手续。</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农村村民出卖、出租、赠与住宅后，再申请宅基地的，</w:t>
            </w:r>
            <w:r>
              <w:rPr>
                <w:rStyle w:val="14"/>
                <w:rFonts w:hint="eastAsia" w:ascii="仿宋_GB2312" w:hAnsi="仿宋_GB2312" w:eastAsia="仿宋_GB2312" w:cs="仿宋_GB2312"/>
                <w:color w:val="auto"/>
                <w:sz w:val="20"/>
                <w:szCs w:val="20"/>
                <w:lang w:bidi="ar"/>
              </w:rPr>
              <w:t>不</w:t>
            </w:r>
            <w:r>
              <w:rPr>
                <w:rStyle w:val="15"/>
                <w:rFonts w:hint="eastAsia" w:ascii="仿宋_GB2312" w:hAnsi="仿宋_GB2312" w:eastAsia="仿宋_GB2312" w:cs="仿宋_GB2312"/>
                <w:color w:val="auto"/>
                <w:sz w:val="20"/>
                <w:szCs w:val="20"/>
                <w:lang w:bidi="ar"/>
              </w:rPr>
              <w:t>予批准。</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国家允许进城落户的农村村民依法自愿有偿退出宅基地，鼓励农村集体经济组织及其成员盘活利用闲置宅基地和</w:t>
            </w:r>
            <w:r>
              <w:rPr>
                <w:rStyle w:val="14"/>
                <w:rFonts w:hint="eastAsia" w:ascii="仿宋_GB2312" w:hAnsi="仿宋_GB2312" w:eastAsia="仿宋_GB2312" w:cs="仿宋_GB2312"/>
                <w:color w:val="auto"/>
                <w:sz w:val="20"/>
                <w:szCs w:val="20"/>
                <w:lang w:bidi="ar"/>
              </w:rPr>
              <w:t>闲</w:t>
            </w:r>
            <w:r>
              <w:rPr>
                <w:rStyle w:val="15"/>
                <w:rFonts w:hint="eastAsia" w:ascii="仿宋_GB2312" w:hAnsi="仿宋_GB2312" w:eastAsia="仿宋_GB2312" w:cs="仿宋_GB2312"/>
                <w:color w:val="auto"/>
                <w:sz w:val="20"/>
                <w:szCs w:val="20"/>
                <w:lang w:bidi="ar"/>
              </w:rPr>
              <w:t>置住宅。</w:t>
            </w:r>
          </w:p>
          <w:p>
            <w:pPr>
              <w:adjustRightInd w:val="0"/>
              <w:snapToGrid w:val="0"/>
              <w:spacing w:line="300" w:lineRule="exact"/>
              <w:ind w:firstLine="400" w:firstLineChars="200"/>
              <w:textAlignment w:val="center"/>
              <w:rPr>
                <w:rFonts w:hint="eastAsia" w:ascii="仿宋_GB2312" w:hAnsi="仿宋_GB2312" w:eastAsia="仿宋_GB2312" w:cs="仿宋_GB2312"/>
                <w:sz w:val="20"/>
                <w:szCs w:val="20"/>
              </w:rPr>
            </w:pPr>
            <w:r>
              <w:rPr>
                <w:rStyle w:val="15"/>
                <w:rFonts w:hint="eastAsia" w:ascii="仿宋_GB2312" w:hAnsi="仿宋_GB2312" w:eastAsia="仿宋_GB2312" w:cs="仿宋_GB2312"/>
                <w:color w:val="auto"/>
                <w:sz w:val="20"/>
                <w:szCs w:val="20"/>
                <w:lang w:bidi="ar"/>
              </w:rPr>
              <w:t>国务院农业农村主管部门负责全国农村宅基地改革和管理有关工作。</w:t>
            </w:r>
          </w:p>
        </w:tc>
        <w:tc>
          <w:tcPr>
            <w:tcW w:w="2730" w:type="dxa"/>
            <w:shd w:val="clear" w:color="auto" w:fill="FFFFFF"/>
            <w:noWrap w:val="0"/>
            <w:tcMar>
              <w:top w:w="57" w:type="dxa"/>
              <w:left w:w="57" w:type="dxa"/>
              <w:bottom w:w="57" w:type="dxa"/>
              <w:right w:w="57" w:type="dxa"/>
            </w:tcMar>
            <w:vAlign w:val="center"/>
          </w:tcPr>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1.受理责任：公示应当提交的材料，一次性告知补正材料，依法受理或不予受理（不予受理应当告</w:t>
            </w:r>
            <w:r>
              <w:rPr>
                <w:rStyle w:val="14"/>
                <w:rFonts w:hint="eastAsia" w:ascii="仿宋_GB2312" w:hAnsi="仿宋_GB2312" w:eastAsia="仿宋_GB2312" w:cs="仿宋_GB2312"/>
                <w:color w:val="auto"/>
                <w:sz w:val="20"/>
                <w:szCs w:val="20"/>
                <w:lang w:bidi="ar"/>
              </w:rPr>
              <w:t>知理由）。</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2.审查责任：审查申请材料，组织</w:t>
            </w:r>
            <w:r>
              <w:rPr>
                <w:rStyle w:val="14"/>
                <w:rFonts w:hint="eastAsia" w:ascii="仿宋_GB2312" w:hAnsi="仿宋_GB2312" w:eastAsia="仿宋_GB2312" w:cs="仿宋_GB2312"/>
                <w:color w:val="auto"/>
                <w:sz w:val="20"/>
                <w:szCs w:val="20"/>
                <w:lang w:bidi="ar"/>
              </w:rPr>
              <w:t>现场检查。</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3.决定责任：作出行政许可或者不予行政许可决定，法定告知（不予许可的应当书面告</w:t>
            </w:r>
            <w:r>
              <w:rPr>
                <w:rStyle w:val="14"/>
                <w:rFonts w:hint="eastAsia" w:ascii="仿宋_GB2312" w:hAnsi="仿宋_GB2312" w:eastAsia="仿宋_GB2312" w:cs="仿宋_GB2312"/>
                <w:color w:val="auto"/>
                <w:sz w:val="20"/>
                <w:szCs w:val="20"/>
                <w:lang w:bidi="ar"/>
              </w:rPr>
              <w:t>知理由）。</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4.送达责任：准予许可的，制发许可证书或批件，送达并</w:t>
            </w:r>
            <w:r>
              <w:rPr>
                <w:rStyle w:val="14"/>
                <w:rFonts w:hint="eastAsia" w:ascii="仿宋_GB2312" w:hAnsi="仿宋_GB2312" w:eastAsia="仿宋_GB2312" w:cs="仿宋_GB2312"/>
                <w:color w:val="auto"/>
                <w:sz w:val="20"/>
                <w:szCs w:val="20"/>
                <w:lang w:bidi="ar"/>
              </w:rPr>
              <w:t>信息公开。</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5.监管责任：建立实施监督检查的运行机制和管理制度，开展定期和不定期检查，依法采取相关</w:t>
            </w:r>
            <w:r>
              <w:rPr>
                <w:rStyle w:val="14"/>
                <w:rFonts w:hint="eastAsia" w:ascii="仿宋_GB2312" w:hAnsi="仿宋_GB2312" w:eastAsia="仿宋_GB2312" w:cs="仿宋_GB2312"/>
                <w:color w:val="auto"/>
                <w:sz w:val="20"/>
                <w:szCs w:val="20"/>
                <w:lang w:bidi="ar"/>
              </w:rPr>
              <w:t>处置措施。</w:t>
            </w:r>
          </w:p>
          <w:p>
            <w:pPr>
              <w:adjustRightInd w:val="0"/>
              <w:snapToGrid w:val="0"/>
              <w:spacing w:line="300" w:lineRule="exact"/>
              <w:ind w:firstLine="400" w:firstLineChars="200"/>
              <w:textAlignment w:val="center"/>
              <w:rPr>
                <w:rFonts w:hint="eastAsia" w:ascii="仿宋_GB2312" w:hAnsi="仿宋_GB2312" w:eastAsia="仿宋_GB2312" w:cs="仿宋_GB2312"/>
                <w:sz w:val="20"/>
                <w:szCs w:val="20"/>
              </w:rPr>
            </w:pPr>
            <w:r>
              <w:rPr>
                <w:rStyle w:val="15"/>
                <w:rFonts w:hint="eastAsia" w:ascii="仿宋_GB2312" w:hAnsi="仿宋_GB2312" w:eastAsia="仿宋_GB2312" w:cs="仿宋_GB2312"/>
                <w:color w:val="auto"/>
                <w:sz w:val="20"/>
                <w:szCs w:val="20"/>
                <w:lang w:bidi="ar"/>
              </w:rPr>
              <w:t>6.其他法律法规规章文件规定应履行的责任。</w:t>
            </w:r>
          </w:p>
        </w:tc>
        <w:tc>
          <w:tcPr>
            <w:tcW w:w="3811" w:type="dxa"/>
            <w:shd w:val="clear" w:color="auto" w:fill="FFFFFF"/>
            <w:noWrap w:val="0"/>
            <w:tcMar>
              <w:top w:w="57" w:type="dxa"/>
              <w:left w:w="57" w:type="dxa"/>
              <w:bottom w:w="57" w:type="dxa"/>
              <w:right w:w="57" w:type="dxa"/>
            </w:tcMar>
            <w:vAlign w:val="center"/>
          </w:tcPr>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1.【法律】《中华人民共和国行政许可法》</w:t>
            </w:r>
            <w:r>
              <w:rPr>
                <w:rStyle w:val="14"/>
                <w:rFonts w:hint="eastAsia" w:ascii="仿宋_GB2312" w:hAnsi="仿宋_GB2312" w:eastAsia="仿宋_GB2312" w:cs="仿宋_GB2312"/>
                <w:color w:val="auto"/>
                <w:sz w:val="20"/>
                <w:szCs w:val="20"/>
                <w:lang w:bidi="ar"/>
              </w:rPr>
              <w:t>第三</w:t>
            </w:r>
            <w:r>
              <w:rPr>
                <w:rStyle w:val="15"/>
                <w:rFonts w:hint="eastAsia" w:ascii="仿宋_GB2312" w:hAnsi="仿宋_GB2312" w:eastAsia="仿宋_GB2312" w:cs="仿宋_GB2312"/>
                <w:color w:val="auto"/>
                <w:sz w:val="20"/>
                <w:szCs w:val="20"/>
                <w:lang w:bidi="ar"/>
              </w:rPr>
              <w:t>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w:t>
            </w:r>
            <w:r>
              <w:rPr>
                <w:rStyle w:val="14"/>
                <w:rFonts w:hint="eastAsia" w:ascii="仿宋_GB2312" w:hAnsi="仿宋_GB2312" w:eastAsia="仿宋_GB2312" w:cs="仿宋_GB2312"/>
                <w:color w:val="auto"/>
                <w:sz w:val="20"/>
                <w:szCs w:val="20"/>
                <w:lang w:bidi="ar"/>
              </w:rPr>
              <w:t>书面凭证。</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2.【法律】《中华人民共和国行政许可法》</w:t>
            </w:r>
            <w:r>
              <w:rPr>
                <w:rStyle w:val="14"/>
                <w:rFonts w:hint="eastAsia" w:ascii="仿宋_GB2312" w:hAnsi="仿宋_GB2312" w:eastAsia="仿宋_GB2312" w:cs="仿宋_GB2312"/>
                <w:color w:val="auto"/>
                <w:sz w:val="20"/>
                <w:szCs w:val="20"/>
                <w:lang w:bidi="ar"/>
              </w:rPr>
              <w:t>第三</w:t>
            </w:r>
            <w:r>
              <w:rPr>
                <w:rStyle w:val="15"/>
                <w:rFonts w:hint="eastAsia" w:ascii="仿宋_GB2312" w:hAnsi="仿宋_GB2312" w:eastAsia="仿宋_GB2312" w:cs="仿宋_GB2312"/>
                <w:color w:val="auto"/>
                <w:sz w:val="20"/>
                <w:szCs w:val="20"/>
                <w:lang w:bidi="ar"/>
              </w:rPr>
              <w:t>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w:t>
            </w:r>
            <w:r>
              <w:rPr>
                <w:rStyle w:val="14"/>
                <w:rFonts w:hint="eastAsia" w:ascii="仿宋_GB2312" w:hAnsi="仿宋_GB2312" w:eastAsia="仿宋_GB2312" w:cs="仿宋_GB2312"/>
                <w:color w:val="auto"/>
                <w:sz w:val="20"/>
                <w:szCs w:val="20"/>
                <w:lang w:bidi="ar"/>
              </w:rPr>
              <w:t>进行核查。</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3.【法律】《中华人民共和国行政许可法》</w:t>
            </w:r>
            <w:r>
              <w:rPr>
                <w:rStyle w:val="14"/>
                <w:rFonts w:hint="eastAsia" w:ascii="仿宋_GB2312" w:hAnsi="仿宋_GB2312" w:eastAsia="仿宋_GB2312" w:cs="仿宋_GB2312"/>
                <w:color w:val="auto"/>
                <w:sz w:val="20"/>
                <w:szCs w:val="20"/>
                <w:lang w:bidi="ar"/>
              </w:rPr>
              <w:t>第三</w:t>
            </w:r>
            <w:r>
              <w:rPr>
                <w:rStyle w:val="15"/>
                <w:rFonts w:hint="eastAsia" w:ascii="仿宋_GB2312" w:hAnsi="仿宋_GB2312" w:eastAsia="仿宋_GB2312" w:cs="仿宋_GB2312"/>
                <w:color w:val="auto"/>
                <w:sz w:val="20"/>
                <w:szCs w:val="20"/>
                <w:lang w:bidi="ar"/>
              </w:rPr>
              <w:t>十七条：行政机关对行政许可申请进行审查后，除当场作出行政许可决定的外，应当在法定期限内按照规定程序作出行政</w:t>
            </w:r>
            <w:r>
              <w:rPr>
                <w:rStyle w:val="14"/>
                <w:rFonts w:hint="eastAsia" w:ascii="仿宋_GB2312" w:hAnsi="仿宋_GB2312" w:eastAsia="仿宋_GB2312" w:cs="仿宋_GB2312"/>
                <w:color w:val="auto"/>
                <w:sz w:val="20"/>
                <w:szCs w:val="20"/>
                <w:lang w:bidi="ar"/>
              </w:rPr>
              <w:t>许可决</w:t>
            </w:r>
            <w:r>
              <w:rPr>
                <w:rStyle w:val="15"/>
                <w:rFonts w:hint="eastAsia" w:ascii="仿宋_GB2312" w:hAnsi="仿宋_GB2312" w:eastAsia="仿宋_GB2312" w:cs="仿宋_GB2312"/>
                <w:color w:val="auto"/>
                <w:sz w:val="20"/>
                <w:szCs w:val="20"/>
                <w:lang w:bidi="ar"/>
              </w:rPr>
              <w:t>定。</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4"/>
                <w:rFonts w:hint="eastAsia" w:ascii="仿宋_GB2312" w:hAnsi="仿宋_GB2312" w:eastAsia="仿宋_GB2312" w:cs="仿宋_GB2312"/>
                <w:color w:val="auto"/>
                <w:sz w:val="20"/>
                <w:szCs w:val="20"/>
                <w:lang w:bidi="ar"/>
              </w:rPr>
              <w:t>第三</w:t>
            </w:r>
            <w:r>
              <w:rPr>
                <w:rStyle w:val="15"/>
                <w:rFonts w:hint="eastAsia" w:ascii="仿宋_GB2312" w:hAnsi="仿宋_GB2312" w:eastAsia="仿宋_GB2312" w:cs="仿宋_GB2312"/>
                <w:color w:val="auto"/>
                <w:sz w:val="20"/>
                <w:szCs w:val="20"/>
                <w:lang w:bidi="ar"/>
              </w:rPr>
              <w:t>十八条：申请人的申请符合法定条件、标准的，行政机关应当依法作出准予行政许可的书面决定。行政机关依法作出不予行政许可的书面决定的，应当说明理由，并告知申请人享有依法申请行政复议或者提起行政诉</w:t>
            </w:r>
            <w:r>
              <w:rPr>
                <w:rStyle w:val="14"/>
                <w:rFonts w:hint="eastAsia" w:ascii="仿宋_GB2312" w:hAnsi="仿宋_GB2312" w:eastAsia="仿宋_GB2312" w:cs="仿宋_GB2312"/>
                <w:color w:val="auto"/>
                <w:sz w:val="20"/>
                <w:szCs w:val="20"/>
                <w:lang w:bidi="ar"/>
              </w:rPr>
              <w:t>讼的权利。</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4.【法律】《中华人民共和国行政许可法》</w:t>
            </w:r>
            <w:r>
              <w:rPr>
                <w:rStyle w:val="14"/>
                <w:rFonts w:hint="eastAsia" w:ascii="仿宋_GB2312" w:hAnsi="仿宋_GB2312" w:eastAsia="仿宋_GB2312" w:cs="仿宋_GB2312"/>
                <w:color w:val="auto"/>
                <w:sz w:val="20"/>
                <w:szCs w:val="20"/>
                <w:lang w:bidi="ar"/>
              </w:rPr>
              <w:t>第四</w:t>
            </w:r>
            <w:r>
              <w:rPr>
                <w:rStyle w:val="15"/>
                <w:rFonts w:hint="eastAsia" w:ascii="仿宋_GB2312" w:hAnsi="仿宋_GB2312" w:eastAsia="仿宋_GB2312" w:cs="仿宋_GB2312"/>
                <w:color w:val="auto"/>
                <w:sz w:val="20"/>
                <w:szCs w:val="20"/>
                <w:lang w:bidi="ar"/>
              </w:rPr>
              <w:t>十四条：行政机关作出准予行政许可的决定，应当自作出决定之日起十日内向申请人颁发、送达行政许可证件，或者加贴标签、加盖检验、检测、</w:t>
            </w:r>
            <w:r>
              <w:rPr>
                <w:rStyle w:val="14"/>
                <w:rFonts w:hint="eastAsia" w:ascii="仿宋_GB2312" w:hAnsi="仿宋_GB2312" w:eastAsia="仿宋_GB2312" w:cs="仿宋_GB2312"/>
                <w:color w:val="auto"/>
                <w:sz w:val="20"/>
                <w:szCs w:val="20"/>
                <w:lang w:bidi="ar"/>
              </w:rPr>
              <w:t>检疫印章。</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5.【法律】《中华人民共和国土地管理法》第七十八条：农村村民未经批准或者采取欺骗手段骗取批准，非法占用土地建住宅的，由县级以上人民政府农业农村主管部门责令退还非法占用的土地，限期拆除在非法占用的土地上新</w:t>
            </w:r>
            <w:r>
              <w:rPr>
                <w:rStyle w:val="14"/>
                <w:rFonts w:hint="eastAsia" w:ascii="仿宋_GB2312" w:hAnsi="仿宋_GB2312" w:eastAsia="仿宋_GB2312" w:cs="仿宋_GB2312"/>
                <w:color w:val="auto"/>
                <w:sz w:val="20"/>
                <w:szCs w:val="20"/>
                <w:lang w:bidi="ar"/>
              </w:rPr>
              <w:t>建</w:t>
            </w:r>
            <w:r>
              <w:rPr>
                <w:rStyle w:val="15"/>
                <w:rFonts w:hint="eastAsia" w:ascii="仿宋_GB2312" w:hAnsi="仿宋_GB2312" w:eastAsia="仿宋_GB2312" w:cs="仿宋_GB2312"/>
                <w:color w:val="auto"/>
                <w:sz w:val="20"/>
                <w:szCs w:val="20"/>
                <w:lang w:bidi="ar"/>
              </w:rPr>
              <w:t>的房屋。</w:t>
            </w:r>
          </w:p>
          <w:p>
            <w:pPr>
              <w:adjustRightInd w:val="0"/>
              <w:snapToGrid w:val="0"/>
              <w:spacing w:line="300" w:lineRule="exact"/>
              <w:ind w:firstLine="400" w:firstLineChars="200"/>
              <w:textAlignment w:val="center"/>
              <w:rPr>
                <w:rFonts w:hint="eastAsia" w:ascii="仿宋_GB2312" w:hAnsi="仿宋_GB2312" w:eastAsia="仿宋_GB2312" w:cs="仿宋_GB2312"/>
                <w:sz w:val="20"/>
                <w:szCs w:val="20"/>
              </w:rPr>
            </w:pPr>
            <w:r>
              <w:rPr>
                <w:rStyle w:val="15"/>
                <w:rFonts w:hint="eastAsia" w:ascii="仿宋_GB2312" w:hAnsi="仿宋_GB2312" w:eastAsia="仿宋_GB2312" w:cs="仿宋_GB2312"/>
                <w:color w:val="auto"/>
                <w:sz w:val="20"/>
                <w:szCs w:val="20"/>
                <w:lang w:bidi="ar"/>
              </w:rPr>
              <w:t>超过省、自治区、直辖市规定的标准，多占的土地以非法占用</w:t>
            </w:r>
            <w:r>
              <w:rPr>
                <w:rStyle w:val="14"/>
                <w:rFonts w:hint="eastAsia" w:ascii="仿宋_GB2312" w:hAnsi="仿宋_GB2312" w:eastAsia="仿宋_GB2312" w:cs="仿宋_GB2312"/>
                <w:color w:val="auto"/>
                <w:sz w:val="20"/>
                <w:szCs w:val="20"/>
                <w:lang w:bidi="ar"/>
              </w:rPr>
              <w:t>土地论处。</w:t>
            </w:r>
          </w:p>
        </w:tc>
        <w:tc>
          <w:tcPr>
            <w:tcW w:w="2969" w:type="dxa"/>
            <w:shd w:val="clear" w:color="auto" w:fill="FFFFFF"/>
            <w:noWrap w:val="0"/>
            <w:tcMar>
              <w:top w:w="57" w:type="dxa"/>
              <w:left w:w="57" w:type="dxa"/>
              <w:bottom w:w="57" w:type="dxa"/>
              <w:right w:w="57"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color w:val="auto"/>
                <w:sz w:val="20"/>
                <w:szCs w:val="20"/>
                <w:lang w:eastAsia="zh-CN"/>
              </w:rPr>
              <w:t xml:space="preserve"> </w:t>
            </w:r>
            <w:r>
              <w:rPr>
                <w:rFonts w:hint="eastAsia" w:ascii="仿宋_GB2312" w:hAnsi="仿宋_GB2312" w:eastAsia="仿宋_GB2312" w:cs="仿宋_GB2312"/>
                <w:i w:val="0"/>
                <w:iCs w:val="0"/>
                <w:caps w:val="0"/>
                <w:color w:val="auto"/>
                <w:spacing w:val="0"/>
                <w:sz w:val="20"/>
                <w:szCs w:val="20"/>
                <w:shd w:val="clear" w:fill="FFFFFF"/>
              </w:rPr>
              <w:t>因不履行或不正确履行职责，有下列情形的，行政机关及相关工作人员应承担相应责任：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    1.对符合申报要求的申请不予受理、许可的；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    2.将不符合规定条件的予以审批的；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    3.超过法定期限或者擅自增设、变更审批程序或审批条件实施行政许可的；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    4.违反法定程序实施评审，造成经济损失或构成犯罪的；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    5.在履行职责过程中滥用职权、玩忽职守、徇私舞弊的；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    6.在审批过程中发生腐败行为的；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    7. 除以上追责情形外，其他违反法律法规规章的行为依法追求相应责任。</w:t>
            </w:r>
          </w:p>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4161" w:type="dxa"/>
            <w:shd w:val="clear" w:color="auto" w:fill="FFFFFF"/>
            <w:noWrap w:val="0"/>
            <w:tcMar>
              <w:top w:w="57" w:type="dxa"/>
              <w:left w:w="57" w:type="dxa"/>
              <w:bottom w:w="57" w:type="dxa"/>
              <w:right w:w="57"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法律】《中华人民共和国行政许可法》（2003年主席令第七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未依法说明不受理行政许可申请或者不予行政许可的理由的；（六）依法应当举行听证而不举行听证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2.【法律】《中华人民共和国行政许可法》（2003年主席令第七号公布）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    3.【法规】《行政机关公务员处分条例》（2007年4月4日中华人民共和国国务院令第495号公布）第二十一条　有下列行为之一的，给予警告或者记过处分；情节较重的，给予记大过或者降级处分；情节严重的，给予撤职处分：（一）在行政许可工作中违反法定权限、条件和程序设定或者实施行政许可的；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    4.同2。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    5.【法律】《公务员法》（２００５年４月２７日中华人民共和国主席令第三十五号发布）（２００５年４月２７日中华人民共和国主席令第三十五号发布）第一百零四条 公务员主管部门的工作人员，违反本法规定，滥用职权、玩忽职守、徇私舞弊，构成犯罪的，依法追究刑事责任；尚不构成犯罪的，给予处分。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    6.【法规】《行政机关公务员处分条例》（2007年4月4日中华人民共和国国务院令第495号公布）第二十三条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7.同1.</w:t>
            </w:r>
          </w:p>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i w:val="0"/>
                <w:iCs w:val="0"/>
                <w:caps w:val="0"/>
                <w:color w:val="auto"/>
                <w:spacing w:val="0"/>
                <w:sz w:val="20"/>
                <w:szCs w:val="20"/>
                <w:shd w:val="clear" w:fill="FFFFFF"/>
              </w:rPr>
              <w:t>法律法规规定的免责情形及自治区党委、自治区人民政府有关文件中明确的免责情形。</w:t>
            </w: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jc w:val="left"/>
              <w:rPr>
                <w:rFonts w:hint="default" w:ascii="仿宋_GB2312" w:hAnsi="仿宋_GB2312" w:eastAsia="仿宋_GB2312" w:cs="仿宋_GB231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211"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kern w:val="0"/>
                <w:sz w:val="20"/>
                <w:szCs w:val="20"/>
                <w:lang w:val="en-US" w:eastAsia="zh-CN" w:bidi="ar"/>
              </w:rPr>
            </w:pPr>
            <w:r>
              <w:rPr>
                <w:rFonts w:hint="eastAsia" w:ascii="仿宋_GB2312" w:hAnsi="仿宋_GB2312" w:eastAsia="仿宋_GB2312" w:cs="仿宋_GB2312"/>
                <w:kern w:val="0"/>
                <w:sz w:val="20"/>
                <w:szCs w:val="20"/>
                <w:lang w:val="en-US" w:eastAsia="zh-CN" w:bidi="ar"/>
              </w:rPr>
              <w:t>7</w:t>
            </w: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eastAsia="zh-CN"/>
              </w:rPr>
              <w:t>行政许可</w:t>
            </w:r>
          </w:p>
        </w:tc>
        <w:tc>
          <w:tcPr>
            <w:tcW w:w="449"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在村庄、集镇规划区内公共场所修建临时建筑等设施审批</w:t>
            </w:r>
          </w:p>
        </w:tc>
        <w:tc>
          <w:tcPr>
            <w:tcW w:w="631"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000000"/>
                <w:kern w:val="2"/>
                <w:sz w:val="20"/>
                <w:szCs w:val="20"/>
                <w:lang w:val="en-US" w:eastAsia="zh-CN" w:bidi="ar-SA"/>
              </w:rPr>
            </w:pPr>
          </w:p>
        </w:tc>
        <w:tc>
          <w:tcPr>
            <w:tcW w:w="48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三江侗族自治县独峒镇人民政府</w:t>
            </w:r>
          </w:p>
        </w:tc>
        <w:tc>
          <w:tcPr>
            <w:tcW w:w="72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b w:val="0"/>
                <w:bCs w:val="0"/>
                <w:color w:val="000000"/>
                <w:kern w:val="0"/>
                <w:sz w:val="20"/>
                <w:szCs w:val="20"/>
              </w:rPr>
            </w:pPr>
            <w:r>
              <w:rPr>
                <w:rFonts w:hint="eastAsia" w:ascii="仿宋_GB2312" w:hAnsi="仿宋_GB2312" w:eastAsia="仿宋_GB2312" w:cs="仿宋_GB2312"/>
                <w:snapToGrid w:val="0"/>
                <w:sz w:val="20"/>
                <w:szCs w:val="20"/>
              </w:rPr>
              <w:t>乡村建设综合服务中心</w:t>
            </w:r>
          </w:p>
        </w:tc>
        <w:tc>
          <w:tcPr>
            <w:tcW w:w="2939" w:type="dxa"/>
            <w:shd w:val="clear" w:color="auto" w:fill="FFFFFF"/>
            <w:noWrap w:val="0"/>
            <w:tcMar>
              <w:top w:w="57" w:type="dxa"/>
              <w:left w:w="57" w:type="dxa"/>
              <w:bottom w:w="57" w:type="dxa"/>
              <w:right w:w="57" w:type="dxa"/>
            </w:tcMar>
            <w:vAlign w:val="center"/>
          </w:tcPr>
          <w:p>
            <w:pPr>
              <w:adjustRightInd w:val="0"/>
              <w:snapToGrid w:val="0"/>
              <w:spacing w:line="320" w:lineRule="exact"/>
              <w:ind w:firstLine="390" w:firstLineChars="0"/>
              <w:jc w:val="left"/>
              <w:rPr>
                <w:rFonts w:hint="eastAsia" w:ascii="仿宋_GB2312" w:hAnsi="仿宋_GB2312" w:eastAsia="仿宋_GB2312" w:cs="仿宋_GB2312"/>
                <w:b w:val="0"/>
                <w:bCs w:val="0"/>
                <w:color w:val="000000"/>
                <w:kern w:val="0"/>
                <w:sz w:val="20"/>
                <w:szCs w:val="20"/>
              </w:rPr>
            </w:pPr>
            <w:r>
              <w:rPr>
                <w:rFonts w:hint="eastAsia" w:ascii="仿宋_GB2312" w:hAnsi="仿宋_GB2312" w:eastAsia="仿宋_GB2312" w:cs="仿宋_GB2312"/>
                <w:b w:val="0"/>
                <w:bCs w:val="0"/>
                <w:color w:val="000000"/>
                <w:kern w:val="0"/>
                <w:sz w:val="20"/>
                <w:szCs w:val="20"/>
              </w:rPr>
              <w:t>【行政法规】《村庄和集镇规划建设管理条例》（中华人民共和国国务院令第116号）第六条 国务院建设行政主管部门主管全国的村庄、集镇规划建设管理工作。</w:t>
            </w:r>
          </w:p>
          <w:p>
            <w:pPr>
              <w:adjustRightInd w:val="0"/>
              <w:snapToGrid w:val="0"/>
              <w:spacing w:line="320" w:lineRule="exact"/>
              <w:ind w:firstLine="390" w:firstLineChars="0"/>
              <w:jc w:val="left"/>
              <w:rPr>
                <w:rFonts w:hint="eastAsia" w:ascii="仿宋_GB2312" w:hAnsi="仿宋_GB2312" w:eastAsia="仿宋_GB2312" w:cs="仿宋_GB2312"/>
                <w:b w:val="0"/>
                <w:bCs w:val="0"/>
                <w:color w:val="000000"/>
                <w:kern w:val="0"/>
                <w:sz w:val="20"/>
                <w:szCs w:val="20"/>
              </w:rPr>
            </w:pPr>
            <w:r>
              <w:rPr>
                <w:rFonts w:hint="eastAsia" w:ascii="仿宋_GB2312" w:hAnsi="仿宋_GB2312" w:eastAsia="仿宋_GB2312" w:cs="仿宋_GB2312"/>
                <w:b w:val="0"/>
                <w:bCs w:val="0"/>
                <w:color w:val="000000"/>
                <w:kern w:val="0"/>
                <w:sz w:val="20"/>
                <w:szCs w:val="20"/>
              </w:rPr>
              <w:t>县级以上地方人民政府建设行政主管部门主管本行政区域的村庄、集镇规划建设管理工作。</w:t>
            </w:r>
          </w:p>
          <w:p>
            <w:pPr>
              <w:adjustRightInd w:val="0"/>
              <w:snapToGrid w:val="0"/>
              <w:spacing w:line="320" w:lineRule="exact"/>
              <w:ind w:firstLine="390" w:firstLineChars="0"/>
              <w:jc w:val="left"/>
              <w:rPr>
                <w:rFonts w:hint="eastAsia" w:ascii="仿宋_GB2312" w:hAnsi="仿宋_GB2312" w:eastAsia="仿宋_GB2312" w:cs="仿宋_GB2312"/>
                <w:b w:val="0"/>
                <w:bCs w:val="0"/>
                <w:color w:val="000000"/>
                <w:kern w:val="0"/>
                <w:sz w:val="20"/>
                <w:szCs w:val="20"/>
              </w:rPr>
            </w:pPr>
            <w:r>
              <w:rPr>
                <w:rFonts w:hint="eastAsia" w:ascii="仿宋_GB2312" w:hAnsi="仿宋_GB2312" w:eastAsia="仿宋_GB2312" w:cs="仿宋_GB2312"/>
                <w:b w:val="0"/>
                <w:bCs w:val="0"/>
                <w:color w:val="000000"/>
                <w:kern w:val="0"/>
                <w:sz w:val="20"/>
                <w:szCs w:val="20"/>
              </w:rPr>
              <w:t>乡级人民政府负责本行政区域的村庄、集镇规划建设管理工作。</w:t>
            </w:r>
          </w:p>
          <w:p>
            <w:pPr>
              <w:adjustRightInd w:val="0"/>
              <w:snapToGrid w:val="0"/>
              <w:spacing w:line="320" w:lineRule="exact"/>
              <w:jc w:val="left"/>
              <w:rPr>
                <w:rFonts w:hint="eastAsia"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b w:val="0"/>
                <w:bCs w:val="0"/>
                <w:color w:val="000000"/>
                <w:kern w:val="0"/>
                <w:sz w:val="20"/>
                <w:szCs w:val="20"/>
              </w:rPr>
              <w:t>第三十二条 未经乡级人民政府批准，任何单位和个人不得擅自在村庄、集镇规划区内的街道、广场、市场和车站等场所修建临时建筑物、构筑物和其他设施。</w:t>
            </w:r>
          </w:p>
        </w:tc>
        <w:tc>
          <w:tcPr>
            <w:tcW w:w="2730" w:type="dxa"/>
            <w:shd w:val="clear" w:color="auto" w:fill="FFFFFF"/>
            <w:noWrap w:val="0"/>
            <w:tcMar>
              <w:top w:w="57" w:type="dxa"/>
              <w:left w:w="57" w:type="dxa"/>
              <w:bottom w:w="57" w:type="dxa"/>
              <w:right w:w="57" w:type="dxa"/>
            </w:tcMar>
            <w:vAlign w:val="center"/>
          </w:tcPr>
          <w:p>
            <w:pPr>
              <w:adjustRightInd w:val="0"/>
              <w:snapToGrid w:val="0"/>
              <w:spacing w:line="260" w:lineRule="exact"/>
              <w:ind w:firstLine="400" w:firstLineChars="20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1.受理责任：公示应当提交的材料，一次性告知补正材料，依法受理或不予受理（不予受理应当告知理由）。</w:t>
            </w:r>
          </w:p>
          <w:p>
            <w:pPr>
              <w:adjustRightInd w:val="0"/>
              <w:snapToGrid w:val="0"/>
              <w:spacing w:line="260" w:lineRule="exact"/>
              <w:ind w:firstLine="400" w:firstLineChars="20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2.审查责任：审查申请材料，组织专家审查。</w:t>
            </w:r>
          </w:p>
          <w:p>
            <w:pPr>
              <w:adjustRightInd w:val="0"/>
              <w:snapToGrid w:val="0"/>
              <w:spacing w:line="260" w:lineRule="exact"/>
              <w:ind w:firstLine="400" w:firstLineChars="20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3.决定责任：作出行政许可或者不予行政许可决定，法定告知（不予许可的应当书面告知理由） 。</w:t>
            </w:r>
          </w:p>
          <w:p>
            <w:pPr>
              <w:adjustRightInd w:val="0"/>
              <w:snapToGrid w:val="0"/>
              <w:spacing w:line="260" w:lineRule="exact"/>
              <w:ind w:firstLine="400" w:firstLineChars="20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4.送达责任：准予许可的，制发许可证书或批件，送达并信息公开。</w:t>
            </w:r>
          </w:p>
          <w:p>
            <w:pPr>
              <w:adjustRightInd w:val="0"/>
              <w:snapToGrid w:val="0"/>
              <w:spacing w:line="260" w:lineRule="exact"/>
              <w:ind w:firstLine="400" w:firstLineChars="20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5.监管责任：建立企业诚信信息库，建立实施监督检查的运行机制和管理制度，开展定期和不定期检查，依法采取相关处置措施。</w:t>
            </w:r>
          </w:p>
          <w:p>
            <w:pPr>
              <w:adjustRightInd w:val="0"/>
              <w:snapToGrid w:val="0"/>
              <w:spacing w:line="257" w:lineRule="exact"/>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6.法律法规规章文件规定的其他应履行的责任。</w:t>
            </w:r>
          </w:p>
        </w:tc>
        <w:tc>
          <w:tcPr>
            <w:tcW w:w="3811" w:type="dxa"/>
            <w:shd w:val="clear" w:color="auto" w:fill="FFFFFF"/>
            <w:noWrap w:val="0"/>
            <w:tcMar>
              <w:top w:w="57" w:type="dxa"/>
              <w:left w:w="57" w:type="dxa"/>
              <w:bottom w:w="57" w:type="dxa"/>
              <w:right w:w="57" w:type="dxa"/>
            </w:tcMar>
            <w:vAlign w:val="center"/>
          </w:tcPr>
          <w:p>
            <w:pPr>
              <w:adjustRightInd w:val="0"/>
              <w:snapToGrid w:val="0"/>
              <w:spacing w:line="216" w:lineRule="exact"/>
              <w:ind w:firstLine="400" w:firstLineChars="20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1.【法律】《中华人民共和国行政</w:t>
            </w:r>
            <w:r>
              <w:rPr>
                <w:rFonts w:hint="eastAsia" w:ascii="仿宋_GB2312" w:hAnsi="仿宋_GB2312" w:eastAsia="仿宋_GB2312" w:cs="仿宋_GB2312"/>
                <w:b w:val="0"/>
                <w:bCs w:val="0"/>
                <w:color w:val="000000"/>
                <w:sz w:val="20"/>
                <w:szCs w:val="20"/>
                <w:lang w:val="en"/>
              </w:rPr>
              <w:t>许可法》(2003年8月27日第十届全国人民代表大会常务委员会第四次会议通过　根据2019年4月23日第十三届全国人民代表大会常务委员会第十次会议《关于修改〈中华人民共和国建筑法〉等八部法律的决定》修正)</w:t>
            </w:r>
            <w:r>
              <w:rPr>
                <w:rFonts w:hint="eastAsia" w:ascii="仿宋_GB2312" w:hAnsi="仿宋_GB2312" w:eastAsia="仿宋_GB2312" w:cs="仿宋_GB2312"/>
                <w:b w:val="0"/>
                <w:bCs w:val="0"/>
                <w:color w:val="000000"/>
                <w:sz w:val="20"/>
                <w:szCs w:val="20"/>
              </w:rPr>
              <w:t>第三十二条</w:t>
            </w:r>
            <w:r>
              <w:rPr>
                <w:rFonts w:hint="eastAsia" w:ascii="仿宋_GB2312" w:hAnsi="仿宋_GB2312" w:eastAsia="仿宋_GB2312" w:cs="仿宋_GB2312"/>
                <w:b w:val="0"/>
                <w:bCs w:val="0"/>
                <w:color w:val="000000"/>
                <w:sz w:val="20"/>
                <w:szCs w:val="20"/>
                <w:lang w:val="en-US" w:eastAsia="zh-CN"/>
              </w:rPr>
              <w:t>:</w:t>
            </w:r>
            <w:r>
              <w:rPr>
                <w:rFonts w:hint="eastAsia" w:ascii="仿宋_GB2312" w:hAnsi="仿宋_GB2312" w:eastAsia="仿宋_GB2312" w:cs="仿宋_GB2312"/>
                <w:b w:val="0"/>
                <w:bCs w:val="0"/>
                <w:color w:val="000000"/>
                <w:sz w:val="20"/>
                <w:szCs w:val="20"/>
              </w:rPr>
              <w:t>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adjustRightInd w:val="0"/>
              <w:snapToGrid w:val="0"/>
              <w:spacing w:line="216" w:lineRule="exact"/>
              <w:ind w:firstLine="400" w:firstLineChars="20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2</w:t>
            </w:r>
            <w:r>
              <w:rPr>
                <w:rFonts w:hint="eastAsia" w:ascii="仿宋_GB2312" w:hAnsi="仿宋_GB2312" w:eastAsia="仿宋_GB2312" w:cs="仿宋_GB2312"/>
                <w:b w:val="0"/>
                <w:bCs w:val="0"/>
                <w:color w:val="000000"/>
                <w:sz w:val="20"/>
                <w:szCs w:val="20"/>
                <w:lang w:val="en-US" w:eastAsia="zh-CN"/>
              </w:rPr>
              <w:t>.</w:t>
            </w:r>
            <w:r>
              <w:rPr>
                <w:rFonts w:hint="eastAsia" w:ascii="仿宋_GB2312" w:hAnsi="仿宋_GB2312" w:eastAsia="仿宋_GB2312" w:cs="仿宋_GB2312"/>
                <w:b w:val="0"/>
                <w:bCs w:val="0"/>
                <w:color w:val="000000"/>
                <w:sz w:val="20"/>
                <w:szCs w:val="20"/>
              </w:rPr>
              <w:t>【法律】《中华人民共和国行政</w:t>
            </w:r>
            <w:r>
              <w:rPr>
                <w:rFonts w:hint="eastAsia" w:ascii="仿宋_GB2312" w:hAnsi="仿宋_GB2312" w:eastAsia="仿宋_GB2312" w:cs="仿宋_GB2312"/>
                <w:b w:val="0"/>
                <w:bCs w:val="0"/>
                <w:color w:val="000000"/>
                <w:sz w:val="20"/>
                <w:szCs w:val="20"/>
                <w:lang w:val="en"/>
              </w:rPr>
              <w:t>许可法》(2003年8月27日第十届全国人民代表大会常务委员会第四次会议通过　根据2019年4月23日第十三届全国人民代表大会常务委员会第十次会议《关于修改〈中华人民共和国建筑法〉等八部法律的决定》修正)</w:t>
            </w:r>
            <w:r>
              <w:rPr>
                <w:rFonts w:hint="eastAsia" w:ascii="仿宋_GB2312" w:hAnsi="仿宋_GB2312" w:eastAsia="仿宋_GB2312" w:cs="仿宋_GB2312"/>
                <w:b w:val="0"/>
                <w:bCs w:val="0"/>
                <w:color w:val="000000"/>
                <w:sz w:val="20"/>
                <w:szCs w:val="20"/>
              </w:rPr>
              <w:t>第三十四条</w:t>
            </w:r>
            <w:r>
              <w:rPr>
                <w:rFonts w:hint="eastAsia" w:ascii="仿宋_GB2312" w:hAnsi="仿宋_GB2312" w:eastAsia="仿宋_GB2312" w:cs="仿宋_GB2312"/>
                <w:b w:val="0"/>
                <w:bCs w:val="0"/>
                <w:color w:val="000000"/>
                <w:sz w:val="20"/>
                <w:szCs w:val="20"/>
                <w:lang w:val="en-US" w:eastAsia="zh-CN"/>
              </w:rPr>
              <w:t>:</w:t>
            </w:r>
            <w:r>
              <w:rPr>
                <w:rFonts w:hint="eastAsia" w:ascii="仿宋_GB2312" w:hAnsi="仿宋_GB2312" w:eastAsia="仿宋_GB2312" w:cs="仿宋_GB2312"/>
                <w:b w:val="0"/>
                <w:bCs w:val="0"/>
                <w:color w:val="000000"/>
                <w:sz w:val="20"/>
                <w:szCs w:val="20"/>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320" w:lineRule="exact"/>
              <w:ind w:firstLine="390" w:firstLineChars="0"/>
              <w:jc w:val="left"/>
              <w:rPr>
                <w:rFonts w:hint="eastAsia" w:ascii="仿宋_GB2312" w:hAnsi="仿宋_GB2312" w:eastAsia="仿宋_GB2312" w:cs="仿宋_GB2312"/>
                <w:b w:val="0"/>
                <w:bCs w:val="0"/>
                <w:color w:val="000000"/>
                <w:kern w:val="0"/>
                <w:sz w:val="20"/>
                <w:szCs w:val="20"/>
                <w:lang w:val="en-US" w:eastAsia="zh-CN" w:bidi="ar-SA"/>
              </w:rPr>
            </w:pPr>
          </w:p>
        </w:tc>
        <w:tc>
          <w:tcPr>
            <w:tcW w:w="2969" w:type="dxa"/>
            <w:shd w:val="clear" w:color="auto" w:fill="FFFFFF"/>
            <w:noWrap w:val="0"/>
            <w:tcMar>
              <w:top w:w="57" w:type="dxa"/>
              <w:left w:w="57" w:type="dxa"/>
              <w:bottom w:w="57" w:type="dxa"/>
              <w:right w:w="57"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因不履行或不正确履行职责，有下列情形的，行政机关及相关工作人员应承担相应责任：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    1.对符合申报要求的申请不予受理、许可的；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    2.将不符合规定条件的予以审批的；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    3.超过法定期限或者擅自增设、变更审批程序或审批条件实施行政许可的；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    4.违反法定程序实施评审，造成经济损失或构成犯罪的；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    5.在履行职责过程中滥用职权、玩忽职守、徇私舞弊的；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    6.在审批过程中发生腐败行为的；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    7. 除以上追责情形外，其他违反法律法规规章的行为依法追求相应责任。</w:t>
            </w:r>
          </w:p>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4161" w:type="dxa"/>
            <w:shd w:val="clear" w:color="auto" w:fill="FFFFFF"/>
            <w:noWrap w:val="0"/>
            <w:tcMar>
              <w:top w:w="57" w:type="dxa"/>
              <w:left w:w="57" w:type="dxa"/>
              <w:bottom w:w="57" w:type="dxa"/>
              <w:right w:w="57"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法律】《中华人民共和国行政许可法》（2003年主席令第七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未依法说明不受理行政许可申请或者不予行政许可的理由的；（六）依法应当举行听证而不举行听证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2.【法律】《中华人民共和国行政许可法》（2003年主席令第七号公布）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    3.【法规】《行政机关公务员处分条例》（2007年4月4日中华人民共和国国务院令第495号公布）第二十一条　有下列行为之一的，给予警告或者记过处分；情节较重的，给予记大过或者降级处分；情节严重的，给予撤职处分：（一）在行政许可工作中违反法定权限、条件和程序设定或者实施行政许可的；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    4.同2。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    5.【法律】《公务员法》（２００５年４月２７日中华人民共和国主席令第三十五号发布）（２００５年４月２７日中华人民共和国主席令第三十五号发布）第一百零四条 公务员主管部门的工作人员，违反本法规定，滥用职权、玩忽职守、徇私舞弊，构成犯罪的，依法追究刑事责任；尚不构成犯罪的，给予处分。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    6.【法规】《行政机关公务员处分条例》（2007年4月4日中华人民共和国国务院令第495号公布）第二十三条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7.同1.</w:t>
            </w:r>
          </w:p>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eastAsia="zh-CN"/>
              </w:rPr>
            </w:pPr>
            <w:r>
              <w:rPr>
                <w:rFonts w:ascii="仿宋_GB2312" w:hAnsi="宋体" w:eastAsia="仿宋_GB2312" w:cs="仿宋_GB2312"/>
                <w:i w:val="0"/>
                <w:iCs w:val="0"/>
                <w:caps w:val="0"/>
                <w:color w:val="auto"/>
                <w:spacing w:val="0"/>
                <w:sz w:val="20"/>
                <w:szCs w:val="20"/>
                <w:shd w:val="clear" w:fill="FFFFFF"/>
              </w:rPr>
              <w:t>法律法规规定的免责情形及自治区党委、自治区人民政府有关文件中明确的免责情形。</w:t>
            </w: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211"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kern w:val="0"/>
                <w:sz w:val="20"/>
                <w:szCs w:val="20"/>
                <w:lang w:val="en-US" w:eastAsia="zh-CN" w:bidi="ar"/>
              </w:rPr>
              <w:t>8</w:t>
            </w: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lang w:eastAsia="zh-CN"/>
              </w:rPr>
            </w:pPr>
            <w:r>
              <w:rPr>
                <w:rFonts w:hint="eastAsia" w:ascii="仿宋_GB2312" w:hAnsi="仿宋_GB2312" w:eastAsia="仿宋_GB2312" w:cs="仿宋_GB2312"/>
                <w:b w:val="0"/>
                <w:bCs w:val="0"/>
                <w:color w:val="auto"/>
                <w:sz w:val="20"/>
                <w:szCs w:val="20"/>
                <w:lang w:eastAsia="zh-CN"/>
              </w:rPr>
              <w:t>行政许可</w:t>
            </w:r>
          </w:p>
        </w:tc>
        <w:tc>
          <w:tcPr>
            <w:tcW w:w="449"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林木采伐许可证核发</w:t>
            </w:r>
          </w:p>
        </w:tc>
        <w:tc>
          <w:tcPr>
            <w:tcW w:w="631"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lang w:val="en-US" w:eastAsia="zh-CN" w:bidi="ar-SA"/>
              </w:rPr>
            </w:pPr>
          </w:p>
        </w:tc>
        <w:tc>
          <w:tcPr>
            <w:tcW w:w="48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三江侗族自治县独峒镇人民政府</w:t>
            </w:r>
          </w:p>
        </w:tc>
        <w:tc>
          <w:tcPr>
            <w:tcW w:w="72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b w:val="0"/>
                <w:bCs w:val="0"/>
                <w:color w:val="000000"/>
                <w:kern w:val="0"/>
                <w:sz w:val="20"/>
                <w:szCs w:val="20"/>
                <w:lang w:val="en-US" w:eastAsia="zh-CN" w:bidi="ar-SA"/>
              </w:rPr>
              <w:t>林业工作站</w:t>
            </w:r>
          </w:p>
        </w:tc>
        <w:tc>
          <w:tcPr>
            <w:tcW w:w="2939"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【法律】《中华人民共和国森林法》（2019年12月28日主席令第三十九号公布，2020年7月1日起施行)第五十六条  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p>
          <w:p>
            <w:pPr>
              <w:adjustRightInd w:val="0"/>
              <w:snapToGrid w:val="0"/>
              <w:spacing w:line="320" w:lineRule="exact"/>
              <w:jc w:val="left"/>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 xml:space="preserve">    第五十七条  采伐许可证由县级以上人民政府林业主管部门核发。县级以上人民政府林业主管部门应当采取措施，方便申请人办理采伐许可证。农村居民采伐自留山和个人承包集体林地上的林木，由县级人民政府林业主管部门或者其委托的乡镇人民政府核发采伐许可证。</w:t>
            </w:r>
          </w:p>
          <w:p>
            <w:pPr>
              <w:adjustRightInd w:val="0"/>
              <w:snapToGrid w:val="0"/>
              <w:spacing w:line="320" w:lineRule="exact"/>
              <w:jc w:val="left"/>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 xml:space="preserve">    第五十九条  符合林木采伐技术规程的，审核发放采伐许可证的部门应当及时核发采伐许可证。但是，审核发放采伐许可证的部门不得超过年采伐限额发放采伐许可证。</w:t>
            </w:r>
          </w:p>
          <w:p>
            <w:pPr>
              <w:adjustRightInd w:val="0"/>
              <w:snapToGrid w:val="0"/>
              <w:spacing w:line="320" w:lineRule="exact"/>
              <w:jc w:val="left"/>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 xml:space="preserve">    【行政法规】《中华人民共和国森林法实施条例》（2000年1月29日国务院令第278号公布并实施，根据2018年3月19日《国务院关于修改和废止部分行政法规的决定》修正）第三十二条  除森林法已有明确规定的外，林木采伐许可证按照下列规定权限核发：（一）县属国有林场，由所在地的县级人民政府林业主管部门核发；（二）省、自治区、直辖市和设区的市、自治州所属的国有林业企业事业单位、其他国有企业事业单位，由所在地的省、自治区、直辖市人民政府林业主管部门核发；（三）重点林区的国有林业企业事业单位，由国务院林业主管部门核发。</w:t>
            </w:r>
          </w:p>
        </w:tc>
        <w:tc>
          <w:tcPr>
            <w:tcW w:w="2730" w:type="dxa"/>
            <w:shd w:val="clear" w:color="auto" w:fill="FFFFFF"/>
            <w:noWrap w:val="0"/>
            <w:tcMar>
              <w:top w:w="57" w:type="dxa"/>
              <w:left w:w="57" w:type="dxa"/>
              <w:bottom w:w="57" w:type="dxa"/>
              <w:right w:w="57" w:type="dxa"/>
            </w:tcMar>
            <w:vAlign w:val="center"/>
          </w:tcPr>
          <w:p>
            <w:pPr>
              <w:adjustRightInd w:val="0"/>
              <w:snapToGrid w:val="0"/>
              <w:spacing w:line="257"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1.受理责任 ：公示依法应当提交的材料；一次性告知补正材料；依法受理或不予受理（不予受理应当告知理由）。</w:t>
            </w:r>
          </w:p>
          <w:p>
            <w:pPr>
              <w:adjustRightInd w:val="0"/>
              <w:snapToGrid w:val="0"/>
              <w:spacing w:line="257"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 xml:space="preserve">    2.审查责任 ：对申请材料进行审查，提出是否同意审批的初步意见；直接关系他人重大利益的，告知利害相关人并听取意见。</w:t>
            </w:r>
          </w:p>
          <w:p>
            <w:pPr>
              <w:adjustRightInd w:val="0"/>
              <w:snapToGrid w:val="0"/>
              <w:spacing w:line="257"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 xml:space="preserve">    3.决定责任 ：作出准予或者不予行政许可决定。不予许可的书面告知理由。</w:t>
            </w:r>
          </w:p>
          <w:p>
            <w:pPr>
              <w:adjustRightInd w:val="0"/>
              <w:snapToGrid w:val="0"/>
              <w:spacing w:line="257"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 xml:space="preserve">    4.送达责任 ：送达审批决定，公开许可结果。</w:t>
            </w:r>
          </w:p>
          <w:p>
            <w:pPr>
              <w:adjustRightInd w:val="0"/>
              <w:snapToGrid w:val="0"/>
              <w:spacing w:line="257"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 xml:space="preserve">    5.事后监管责任 ：建立实施监督检查的工作机制，并按照规定开展检查，依法采取相关处置措施。</w:t>
            </w:r>
          </w:p>
          <w:p>
            <w:pPr>
              <w:adjustRightInd w:val="0"/>
              <w:snapToGrid w:val="0"/>
              <w:spacing w:line="257"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 xml:space="preserve">    6.法律法规规章文件规定的其他应履行的责任  。</w:t>
            </w:r>
          </w:p>
        </w:tc>
        <w:tc>
          <w:tcPr>
            <w:tcW w:w="3811" w:type="dxa"/>
            <w:shd w:val="clear" w:color="auto" w:fill="FFFFFF"/>
            <w:noWrap w:val="0"/>
            <w:tcMar>
              <w:top w:w="57" w:type="dxa"/>
              <w:left w:w="57" w:type="dxa"/>
              <w:bottom w:w="57" w:type="dxa"/>
              <w:right w:w="57" w:type="dxa"/>
            </w:tcMar>
            <w:vAlign w:val="center"/>
          </w:tcPr>
          <w:p>
            <w:pPr>
              <w:adjustRightInd w:val="0"/>
              <w:snapToGrid w:val="0"/>
              <w:spacing w:line="320" w:lineRule="exact"/>
              <w:ind w:firstLine="390" w:firstLineChars="0"/>
              <w:jc w:val="lef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bidi="ar-SA"/>
              </w:rPr>
              <w:t xml:space="preserve"> 1．【法律】《中华人民共和国行政许可法》（2003年主席令第七号公布，2019年4月23日修改）第三十二条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 （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 行政机关受理或者不予受理行政许可申请，应当出具加盖本行政机关专用印章和注明日期的书面凭证。</w:t>
            </w:r>
          </w:p>
          <w:p>
            <w:pPr>
              <w:adjustRightInd w:val="0"/>
              <w:snapToGrid w:val="0"/>
              <w:spacing w:line="320" w:lineRule="exact"/>
              <w:ind w:firstLine="390" w:firstLineChars="0"/>
              <w:jc w:val="lef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bidi="ar-SA"/>
              </w:rPr>
              <w:t xml:space="preserve">    2-1.【法律】《中华人民共和国行政许可法》（2003年主席令第七号公布，2019年4月23日修改）第三十四条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 </w:t>
            </w:r>
          </w:p>
          <w:p>
            <w:pPr>
              <w:adjustRightInd w:val="0"/>
              <w:snapToGrid w:val="0"/>
              <w:spacing w:line="320" w:lineRule="exact"/>
              <w:ind w:firstLine="390" w:firstLineChars="0"/>
              <w:jc w:val="lef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bidi="ar-SA"/>
              </w:rPr>
              <w:t xml:space="preserve">    2-2.【法律】《中华人民共和国行政许可法》（2003年主席令第七号公布，2019年4月23日修改）第三十六条　行政机关对行政许可申请进行审查时，发现行政许可事项直接关系他人重大利益的，应当告知该利害关系人。申请人、利害关系人有权进行陈述和申辩。行政机关应当听取申请人、利害关系人的意见。</w:t>
            </w:r>
          </w:p>
          <w:p>
            <w:pPr>
              <w:adjustRightInd w:val="0"/>
              <w:snapToGrid w:val="0"/>
              <w:spacing w:line="320" w:lineRule="exact"/>
              <w:ind w:firstLine="390" w:firstLineChars="0"/>
              <w:jc w:val="lef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bidi="ar-SA"/>
              </w:rPr>
              <w:t xml:space="preserve">    3.【法律】《中华人民共和国行政许可法》（2003年主席令第七号公布，2019年4月23日修改）第三十八条 申请人的申请符合法定条件、标准的，行政机关应当依法作出准予行政许可的书面决定。 行政机关依法作出不予行政许可的书面决定的，应当说明理由，并告知申请人享有依法申请行政复议或者提起行政诉讼的权利。</w:t>
            </w:r>
          </w:p>
          <w:p>
            <w:pPr>
              <w:adjustRightInd w:val="0"/>
              <w:snapToGrid w:val="0"/>
              <w:spacing w:line="320" w:lineRule="exact"/>
              <w:ind w:firstLine="390" w:firstLineChars="0"/>
              <w:jc w:val="lef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bidi="ar-SA"/>
              </w:rPr>
              <w:t xml:space="preserve">    4.【法律】《中华人民共和国行政许可法》（2003年主席令第七号公布，2019年4月23日修改）第四十四条 行政机关作出准予行政许可的决定，应当自作出决定之日起十日内向申请人颁发、送达行政许可证件，或者加贴标签、加盖检验、检测、检疫印章。</w:t>
            </w:r>
          </w:p>
          <w:p>
            <w:pPr>
              <w:adjustRightInd w:val="0"/>
              <w:snapToGrid w:val="0"/>
              <w:spacing w:line="320" w:lineRule="exact"/>
              <w:ind w:firstLine="390" w:firstLineChars="0"/>
              <w:jc w:val="lef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bidi="ar-SA"/>
              </w:rPr>
              <w:t xml:space="preserve">    5.【法律】《中华人民共和国行政许可法》（2003年主席令第七号公布，2019年4月23日修改）第六十一条 行政机关应当建立健全监督制度，通过核查反映被许可人从事行政许可事项活动情况的有关材料，履行监督责任。 </w:t>
            </w:r>
          </w:p>
        </w:tc>
        <w:tc>
          <w:tcPr>
            <w:tcW w:w="2969"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因不履行或不正确履行行政职责，有下列情形的行政机关及相关工作人员应承担相应的责任：</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1.对符合法定条件的不予受理的；</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2.对不符合法定条件予以许可的；</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3.未严格审查申请材料造成纠纷或财产损失的；</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4.擅自增设、变更审查程序或备案条件的；</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5.在项目审核中滥用职权、玩忽职守、徇私舞弊，造成森林资源遭受较大损失的；</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6.其他违反法律法规规定的行为。</w:t>
            </w:r>
          </w:p>
        </w:tc>
        <w:tc>
          <w:tcPr>
            <w:tcW w:w="4161"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1.【法律】《中华人民共和国行政许可法》（2003年主席令第七号公布，2019年4月23日修改）第七十二条 行政机关及其工作人员违反本法的规定，有下列情形之一的，由其上级行政机关或者监察机关责令改正；情节严重的，对直接负责的主管人员和其他直接责任人员依法给予行政处分： （一）对符合法定条件的行政许可申请不予受理的；</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2.【法律】《中华人民共和国行政许可法》（2003年主席令第七号公布，2019年4月23日修改）第七十四条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3.同2。</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4.【法律】《中华人民共和国行政许可法》（2003年主席令第七号公布，2019年4月23日修改）第七十三条 行政机关工作人员办理行政许可、实施监督检查，索取或者收受他人财物或者谋取其他利益，构成犯罪的，依法追究刑事责任；尚不构成犯罪的，依法给予行政处分。</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5.同4.</w:t>
            </w: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法律法规规章规定的免责情形以及《自治区党委办公厅关于印发〈深入推进激励干部新时代新担当新作为工作实施方案〉等6个文件的通知》中明确的免责情形。</w:t>
            </w: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3887"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kern w:val="0"/>
                <w:sz w:val="20"/>
                <w:szCs w:val="20"/>
                <w:lang w:val="en-US" w:eastAsia="zh-CN" w:bidi="ar"/>
              </w:rPr>
              <w:t>9</w:t>
            </w: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lang w:eastAsia="zh-CN"/>
              </w:rPr>
            </w:pPr>
            <w:r>
              <w:rPr>
                <w:rFonts w:hint="eastAsia" w:ascii="仿宋_GB2312" w:hAnsi="仿宋_GB2312" w:eastAsia="仿宋_GB2312" w:cs="仿宋_GB2312"/>
                <w:b w:val="0"/>
                <w:bCs w:val="0"/>
                <w:color w:val="auto"/>
                <w:sz w:val="20"/>
                <w:szCs w:val="20"/>
                <w:lang w:eastAsia="zh-CN"/>
              </w:rPr>
              <w:t>行政处罚</w:t>
            </w:r>
          </w:p>
        </w:tc>
        <w:tc>
          <w:tcPr>
            <w:tcW w:w="449"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违反乡村清洁规定行为的处罚</w:t>
            </w:r>
          </w:p>
        </w:tc>
        <w:tc>
          <w:tcPr>
            <w:tcW w:w="631"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lang w:val="en-US" w:eastAsia="zh-CN" w:bidi="ar-SA"/>
              </w:rPr>
            </w:pPr>
          </w:p>
        </w:tc>
        <w:tc>
          <w:tcPr>
            <w:tcW w:w="48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三江侗族自治县独峒镇人民政府</w:t>
            </w:r>
          </w:p>
        </w:tc>
        <w:tc>
          <w:tcPr>
            <w:tcW w:w="72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snapToGrid w:val="0"/>
                <w:sz w:val="20"/>
                <w:szCs w:val="20"/>
              </w:rPr>
              <w:t>乡村建设综合服务中心</w:t>
            </w:r>
          </w:p>
        </w:tc>
        <w:tc>
          <w:tcPr>
            <w:tcW w:w="2939" w:type="dxa"/>
            <w:vMerge w:val="restart"/>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地方性法规】《广西壮族自治区乡村清洁条例》（2016年广西壮族自治区第十二届人民代表大会公告第13号）第十二条：任何单位和个人不得侵占、损坏、擅自拆除、擅自关闭乡村卫生公厕、垃圾和污水处理等乡村清洁设施，或者擅自改变其用途。</w:t>
            </w:r>
          </w:p>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第十七条：单位和个人应当自觉维护乡村环境卫生，不得有下列行为：（一）在公共场所、公路、乡村道路、田间倾倒渣土、垃圾，排放污水，堆放杂物，丢弃农药、化肥包装物和农业废弃物、畜禽尸体；（二）在公共场所、公路、乡村道路堆存粪便；（三）在公路、乡村道路晾晒谷物、秸秆等物品；（六）其他影响乡村环境卫生的行为。</w:t>
            </w:r>
          </w:p>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第十九条第三款：任何单位和个人不得在非指定地点倾倒、抛撒或者堆放建筑垃圾。</w:t>
            </w:r>
          </w:p>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第三十九条：违反本条例第十二条规定，侵占、损坏、擅自拆除、擅自关闭乡村卫生公厕、垃圾和污水处理等乡村清洁设施或者擅自改变其用途的，由乡镇人民政府或者其委托的乡镇综合执法机构责令恢复原状，对单位可以并处一千元以上一万元以下罚款，对个人可以并处十元以上一百元以下罚款。</w:t>
            </w:r>
          </w:p>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第四十条：违反本条例第十七条第一项、第二项、第三项、第六项规定，有下列行为之一的，由乡镇人民政府或者其委托的乡镇综合执法机构给予警告，并责令限期改正；逾期未改正的，对单位处五十元以上五百元以下罚款，对个人处五十元以下罚款；多次有下列行为之一的，对单位处五百元以上五千元以下罚款，对个人处五十元以上二百元以下罚款：（一）在公共场所、公路、乡村道路、田间倾倒渣土、垃圾，排放污水，堆放杂物，丢弃农药、化肥包装物和农业废弃物、畜禽尸体的；（二）在公共场所、公路、乡村道路堆存粪便的；（三）在公路、乡村道路晾晒谷物、秸秆等物品的；（四）有其他影响乡村环境卫生行为的。</w:t>
            </w:r>
          </w:p>
          <w:p>
            <w:pPr>
              <w:keepNext w:val="0"/>
              <w:keepLines w:val="0"/>
              <w:widowControl/>
              <w:suppressLineNumbers w:val="0"/>
              <w:ind w:firstLine="400" w:firstLineChars="200"/>
              <w:jc w:val="both"/>
              <w:textAlignment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i w:val="0"/>
                <w:iCs w:val="0"/>
                <w:color w:val="auto"/>
                <w:kern w:val="0"/>
                <w:sz w:val="20"/>
                <w:szCs w:val="20"/>
                <w:u w:val="none"/>
                <w:lang w:val="en-US" w:eastAsia="zh-CN" w:bidi="ar"/>
              </w:rPr>
              <w:t>第四十一条：违反本条例第十九条第三款规定，在非指定地点倾倒、抛撒或者堆放建筑垃圾的，由乡镇人民政府或者其委托的乡镇综合执法机构责令限期改正；逾期未改正的，对单位处一千元以上一万元以下罚款，对个人处二十元以上二百元以下罚款；情节严重的，对单位处一万元以上五万元以下罚款，对个人处二百元以上一千元以下罚款。</w:t>
            </w:r>
          </w:p>
        </w:tc>
        <w:tc>
          <w:tcPr>
            <w:tcW w:w="2730" w:type="dxa"/>
            <w:vMerge w:val="restart"/>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1.立案责任：根据日常监管和投诉情况，进行相关监督检查和核实，决定是否立案受理。</w:t>
            </w:r>
          </w:p>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2.调查取证责任：对立案的案件展开调查和取证，制作调查笔录，调查结束出具书面调查终结报告。在调查取证时，应由2名以上执法人员参加，并向当事人出示有效的行政执法证件，允许当事人辩解陈述。</w:t>
            </w:r>
          </w:p>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3.审查核实责任：按照有关规定对案件违法事实、证据、调查取证程序、法律适用、处罚种类和幅度、当事人陈述和申辩理由等方面进行审查，提出处理意见（主要证据不足时，以适当的方式补充调查）。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4.告知责任：作出行政处罚决定前，制作《行政处罚告知书》送达当事人，告知违法事实及其享有的陈述、申辩等权利。符合听证规定的，制作并送达《行政处罚听证告知书》。</w:t>
            </w:r>
          </w:p>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5.决定责任：作出行政处罚决定，制作行政处罚决定书。</w:t>
            </w:r>
          </w:p>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6.送达责任：行政处罚决定书应当在宣告后当场交付当事人；当事人不在场的，行政机关应当在七日内依照民事诉讼法的有关规定，将行政处罚决定书送达当事人。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7.执行责任：监督当事人在决定的期限内，履行生效的行政处罚决定。当事人在法定期限内不申请行政复议或者提起行政诉讼，又不履行的，可依法采取申请人民法院强制执行。</w:t>
            </w:r>
          </w:p>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8.监督责任：对行政处罚决定执行情况进行监督检查。</w:t>
            </w:r>
          </w:p>
          <w:p>
            <w:pPr>
              <w:keepNext w:val="0"/>
              <w:keepLines w:val="0"/>
              <w:widowControl/>
              <w:suppressLineNumbers w:val="0"/>
              <w:ind w:firstLine="400" w:firstLineChars="200"/>
              <w:jc w:val="both"/>
              <w:textAlignment w:val="center"/>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i w:val="0"/>
                <w:iCs w:val="0"/>
                <w:color w:val="auto"/>
                <w:kern w:val="0"/>
                <w:sz w:val="20"/>
                <w:szCs w:val="20"/>
                <w:u w:val="none"/>
                <w:lang w:val="en-US" w:eastAsia="zh-CN" w:bidi="ar"/>
              </w:rPr>
              <w:t>9.其他法律法规规章文件规定应履行的责任。</w:t>
            </w:r>
          </w:p>
        </w:tc>
        <w:tc>
          <w:tcPr>
            <w:tcW w:w="3811" w:type="dxa"/>
            <w:vMerge w:val="restart"/>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1-1.【法律】《中华人民共和国行政处罚法》第四十条：公民、法人或者其他组织违反行政管理秩序的行为，依法应当给予行政处罚的，行政机关必须查明事实；违法事实不清、证据不足的，不得给予行政处罚。</w:t>
            </w:r>
          </w:p>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1-2.【部门规章】《住房和城乡建设行政处罚程序规定》（2022年建设部令第55号）第十五条　执法机关对依据监督检查职权或者通过投诉、举报等途径发现的违法行为线索，应当在十五日内予以核查，情况复杂确实无法按期完成的，经本机关负责人批准，可以延长十日。经核查，符合下列条件的，应当予以立案：（一）有初步证据证明存在违法行为；（二）违法行为属于本机关管辖；（三）违法行为未超过行政处罚时效。立案应当填写立案审批表，附上相关材料，报本机关负责人批准。立案前核查或者监督检查过程中依法取得的证据材料，可以作为案件的证据使用。</w:t>
            </w:r>
          </w:p>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符合立案标准的，行政机关应当及时立案。</w:t>
            </w:r>
          </w:p>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2-2.【法律】《中华人民共和国行政处罚法》第四十二条：行政处罚应当由具有行政执法资格的执法人员实施。执法人员不得少于两人，法律另有规定的除外。</w:t>
            </w:r>
          </w:p>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执法人员应当文明执法，尊重和保护当事人合法权益。</w:t>
            </w:r>
          </w:p>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2-3.【部门规章】《住房和城乡建设行政处罚程序规定》（2022年建设部令第55号）第十六条：执法人员询问当事人及有关人员，应当个别进行并制作笔录，笔录经被询问人核对、修改差错、补充遗漏后，由被询问人逐页签名或者盖章。第十七条：执法人员收集、调取的书证、物证应当是原件、原物。调取原件、原物有困难的，可以提取复制件、影印件或者抄录件，也可以拍摄或者制作足以反映原件、原物外形或者内容的照片、录像。复制件、影印件、抄录件和照片、录像应当标明经核对与原件或者原物一致，并由证据提供人、执法人员签名或者盖章。提取物证应当有当事人在场，对所提取的物证应当开具物品清单，由执法人员和当事人签名或者盖章，各执一份。无法找到当事人，或者当事人在场确有困难、拒绝到场、拒绝签字的，执法人员可以邀请有关基层组织的代表或者无利害关系的其他人到场见证，也可以用录像等方式进行记录，依照有关规定提取物证。对违法嫌疑物品或者场所进行检查时，应当通知当事人在场，并制作现场笔录，载明时间、地点、事件等内容，由执法人员、当事人签名或者盖章。无法找到当事人，或者当事人在场确有困难、拒绝到场、拒绝签字的，应当用录像等方式记录检查过程并在现场笔录中注明。第十八条：为了查明案情，需要进行检测、检验、鉴定的，执法机关应当依法委托具备相应条件的机构进行。检测、检验、鉴定结果应当告知当事人。 执法机关因实施行政处罚的需要，可以向有关机关出具协助函，请求有关机关协助进行调查取证等。第十九条 ：执法机关查处违法行为过程中，在证据可能灭失或者以后难以取得的情况下，经本机关负责人批准，可以对证据先行登记保存。</w:t>
            </w:r>
          </w:p>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3-1.【法律】《中华人民共和国行政处罚法》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3-2.【部门规章】《住房和城乡建设行政处罚程序规定》（2022年建设部令第55号）第二十六条：执法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执法机关负责人应当集体讨论决定。</w:t>
            </w:r>
          </w:p>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4-1.【法律】《中华人民共和国行政处罚法》第七条：公民、法人或者其他组织对行政机关所给予的行政处罚，享有陈述权、申辩权；对行政处罚不服的，有权依法申请行政复议或者提起行政诉讼。</w:t>
            </w:r>
          </w:p>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公民、法人或者其他组织因行政机关违法给予行政处罚受到损害的，有权依法提出赔偿要求。</w:t>
            </w:r>
          </w:p>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4-2.【部门规章】《住房和城乡建设行政处罚程序规定》（2022年建设部令第55号）第二十一条：行政处罚决定作出前，执法机关应当制作行政处罚意见告知文书，告知当事人拟作出的行政处罚内容及事实、理由、依据以及当事人依法享有的陈述权、申辩权。拟作出的行政处罚属于听证范围的，还应当告知当事人有要求听证的权利。第二十二条：执法机关必须充分听取当事人的意见，对当事人提出的事实、理由和证据进行复核，并制作书面复核意见。当事人提出的事实、理由或者证据成立的，执法机关应当予以采纳，不得因当事人陈述、申辩而给予更重的处罚。当事人自行政处罚意见告知文书送达之日起五日内，未行使陈述权、申辩权，视为放弃此权利。</w:t>
            </w:r>
          </w:p>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5-1.【法律】《中华人民共和国行政处罚法》第五十九条：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5-2.【部门规章】《住房和城乡建设行政处罚程序规定》（2022年建设部令第55号）第二十七条：执法机关对当事人作出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执法机关名称和作出决定的日期。行政处罚决定书必须盖有作出行政处罚决定的执法机关的印章。</w:t>
            </w:r>
          </w:p>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6-1.【法律】《中华人民共和国行政处罚法》第六十一条：行政处罚决定书应当在宣告后当场交付当事人；当事人不在场的，行政机关应当在七日内依照《中华人民共和国民事诉讼法》的有关规定，将行政处罚决定书送达当事人。</w:t>
            </w:r>
          </w:p>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当事人同意并签订确认书的，行政机关可以采用传真、电子邮件等方式，将行政处罚决定书等送达当事人。</w:t>
            </w:r>
          </w:p>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6-2.【部门规章】《住房和城乡建设行政处罚程序规定》（2022年建设部令第55号）第三十五条：执法机关应当依照《中华人民共和国行政处罚法》《中华人民共和国民事诉讼法》的有关规定送达行政处罚意见告知文书和行政处罚决定书。执法机关送达行政处罚意见告知文书或者行政处罚决定书，应当直接送交受送达人，由受送达人在送达回证上签名或者盖章，并注明签收日期。签收日期为送达日期。受送达人拒绝接收行政处罚意见告知文书或者行政处罚决定书的，送达人可以邀请有关基层组织或者所在单位的代表到场见证，在送达回证上注明拒收事由和日期，由送达人、见证人签名或者盖章，把行政处罚意见告知文书或者行政处罚决定书留在受送达人的住所；也可以将行政处罚意见告知文书或者行政处罚决定书留在受送达人的住所，并采取拍照、录像等方式记录送达过程，即视为送达。第三十六条：　行政处罚意见告知文书或者行政处罚决定书直接送达有困难的，按照下列方式送达：（一）委托当地执法机关代为送达的，依照本规定第三十五条执行；（二）邮寄送达的，交由邮政企业邮寄。挂号回执上注明的收件日期或者通过中国邮政网站等查询到的收件日期为送达日期。受送达人下落不明，或者采用本章其他方式无法送达的，执法机关可以通过本机关或者本级人民政府网站公告送达，也可以根据需要在当地主要新闻媒体公告或者在受送达人住所地、经营场所公告送达。第三十七条：当事人同意以电子方式送达的，应当签订确认书，准确提供用于接收行政处罚意见告知文书、行政处罚决定书和有关文书的传真号码、电子邮箱地址或者即时通讯账号，并提供特定系统发生故障时的备用联系方式。联系方式发生变更的，当事人应当在五日内书面告知执法机关。当事人同意并签订确认书的，执法机关可以采取相应电子方式送达，并通过拍照、截屏、录音、录像等方式予以记录，传真、电子邮件、即时通讯信息等到达受送达人特定系统的日期为送达日期。</w:t>
            </w:r>
          </w:p>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7-1.【法律】《中华人民共和国行政处罚法》第六十六条：行政处罚决定依法作出后，当事人应当在行政处罚决定书载明的期限内，予以履行。</w:t>
            </w:r>
          </w:p>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当事人确有经济困难，需要延期或者分期缴纳罚款的，经当事人申请和行政机关批准，可以暂缓或者分期缴纳。</w:t>
            </w:r>
          </w:p>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7-2.【部门规章】《住房和城乡建设行政处罚程序规定》（2022年建设部令第55号）第三十八条：当事人不履行行政处罚决定，执法机关可以依法强制执行或者申请人民法院强制执行。</w:t>
            </w:r>
          </w:p>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8-1.【法律】《中华人民共和国行政处罚法》第七十五条：行政机关应当建立健全对行政处罚的监督制度。县级以上人民政府应当定期组织开展行政执法评议、考核，加强对行政处罚的监督检查，规范和保障行政处罚的实施。</w:t>
            </w:r>
          </w:p>
          <w:p>
            <w:pPr>
              <w:keepNext w:val="0"/>
              <w:keepLines w:val="0"/>
              <w:widowControl/>
              <w:suppressLineNumbers w:val="0"/>
              <w:ind w:firstLine="400" w:firstLineChars="200"/>
              <w:jc w:val="both"/>
              <w:textAlignment w:val="center"/>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i w:val="0"/>
                <w:iCs w:val="0"/>
                <w:color w:val="auto"/>
                <w:kern w:val="0"/>
                <w:sz w:val="20"/>
                <w:szCs w:val="20"/>
                <w:u w:val="none"/>
                <w:lang w:val="en-US" w:eastAsia="zh-CN" w:bidi="ar"/>
              </w:rPr>
              <w:t>8-2.【部门规章】《住房和城乡建设行政处罚程序规定》（2022年建设部令第55号）第四十二条：执法机关从事行政处罚活动，应当自觉接受上级执法机关或者有关机关的监督管理。上级执法机关或者有关机关发现下级执法机关违法违规实施行政处罚的，应当依法责令改正，对直接负责的主管人员和有关执法人员给予处分。</w:t>
            </w:r>
          </w:p>
        </w:tc>
        <w:tc>
          <w:tcPr>
            <w:tcW w:w="2969" w:type="dxa"/>
            <w:shd w:val="clear" w:color="auto" w:fill="FFFFFF"/>
            <w:noWrap w:val="0"/>
            <w:tcMar>
              <w:top w:w="57" w:type="dxa"/>
              <w:left w:w="57" w:type="dxa"/>
              <w:bottom w:w="57" w:type="dxa"/>
              <w:right w:w="57"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1.没有法律和事实依据实施行政处罚的；</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2.行政处罚显失公正的；</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3.对应当予以制止和处罚的违法行为不予制止、处罚，致使公民、法人或者其他组织的合法权益、公共利益和社会秩序遭受损害的；</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4.擅自改变行政处罚种类、幅度的；</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5.因处罚不当给当事人造成损失的；</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6.不具备行政执法资格实施行政处罚的；</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7.违反法定的行政处罚程序的；</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8.符合听证条件，行政管理相对人要求听证，应予组织听证而不组织听证的；</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9.在行政处罚过程中发生腐败行为的；</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11.其他违反法律法规规章文件规定的行为。</w:t>
            </w:r>
          </w:p>
        </w:tc>
        <w:tc>
          <w:tcPr>
            <w:tcW w:w="4161" w:type="dxa"/>
            <w:shd w:val="clear" w:color="auto" w:fill="FFFFFF"/>
            <w:noWrap w:val="0"/>
            <w:tcMar>
              <w:top w:w="57" w:type="dxa"/>
              <w:left w:w="57" w:type="dxa"/>
              <w:bottom w:w="57" w:type="dxa"/>
              <w:right w:w="57"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1.《中华人民共和国行政处罚法》    第五十五条 行政机关实施行政处罚，有下列情形之一的，由上级行政机关或者有关部门责令改正，可以对直接负责的主管人员和其他直接责任人员依法给予行政处分：</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（一）没有法定的行政处罚依据的；</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（二）擅自改变行政处罚种类、幅度的；</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（三）违反法定的行政处罚程序的；</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（四）违反本法第十八条关于委托处罚的规定的。</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2.同1.</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3.同1.</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4.同1.</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5.《中华人民共和国行政处罚法》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6.同5.</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7.《中华人民共和国公务员法》  第九章第五十三条 公务员必须遵守纪律，不得有下列行为：（七）贪污、行贿、受贿，利用职务之便为自己或者他人谋取私利。</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117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3887"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bidi="ar"/>
              </w:rPr>
            </w:pP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lang w:eastAsia="zh-CN"/>
              </w:rPr>
            </w:pPr>
          </w:p>
        </w:tc>
        <w:tc>
          <w:tcPr>
            <w:tcW w:w="449"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rPr>
            </w:pPr>
          </w:p>
        </w:tc>
        <w:tc>
          <w:tcPr>
            <w:tcW w:w="631"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lang w:val="en-US" w:eastAsia="zh-CN" w:bidi="ar-SA"/>
              </w:rPr>
            </w:pPr>
          </w:p>
        </w:tc>
        <w:tc>
          <w:tcPr>
            <w:tcW w:w="48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lang w:val="en-US" w:eastAsia="zh-CN"/>
              </w:rPr>
            </w:pPr>
          </w:p>
        </w:tc>
        <w:tc>
          <w:tcPr>
            <w:tcW w:w="72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auto"/>
                <w:sz w:val="20"/>
                <w:szCs w:val="20"/>
              </w:rPr>
            </w:pPr>
          </w:p>
        </w:tc>
        <w:tc>
          <w:tcPr>
            <w:tcW w:w="2939"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2730"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3811"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2969"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4161" w:type="dxa"/>
            <w:shd w:val="clear" w:color="auto" w:fill="FFFFFF"/>
            <w:noWrap w:val="0"/>
            <w:tcMar>
              <w:top w:w="57" w:type="dxa"/>
              <w:left w:w="57" w:type="dxa"/>
              <w:bottom w:w="57" w:type="dxa"/>
              <w:right w:w="57" w:type="dxa"/>
            </w:tcMar>
            <w:vAlign w:val="center"/>
          </w:tcPr>
          <w:p>
            <w:pPr>
              <w:pStyle w:val="6"/>
              <w:rPr>
                <w:rFonts w:hint="eastAsia" w:ascii="仿宋_GB2312" w:hAnsi="仿宋_GB2312" w:eastAsia="仿宋_GB2312" w:cs="仿宋_GB2312"/>
                <w:color w:val="auto"/>
                <w:sz w:val="20"/>
                <w:szCs w:val="20"/>
                <w:lang w:val="en-US"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3887"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bidi="ar"/>
              </w:rPr>
            </w:pP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lang w:eastAsia="zh-CN"/>
              </w:rPr>
            </w:pPr>
          </w:p>
        </w:tc>
        <w:tc>
          <w:tcPr>
            <w:tcW w:w="449"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rPr>
            </w:pPr>
          </w:p>
        </w:tc>
        <w:tc>
          <w:tcPr>
            <w:tcW w:w="631"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lang w:val="en-US" w:eastAsia="zh-CN" w:bidi="ar-SA"/>
              </w:rPr>
            </w:pPr>
          </w:p>
        </w:tc>
        <w:tc>
          <w:tcPr>
            <w:tcW w:w="48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lang w:val="en-US" w:eastAsia="zh-CN"/>
              </w:rPr>
            </w:pPr>
          </w:p>
        </w:tc>
        <w:tc>
          <w:tcPr>
            <w:tcW w:w="72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auto"/>
                <w:sz w:val="20"/>
                <w:szCs w:val="20"/>
              </w:rPr>
            </w:pPr>
          </w:p>
        </w:tc>
        <w:tc>
          <w:tcPr>
            <w:tcW w:w="2939"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2730"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3811"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2969"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4161" w:type="dxa"/>
            <w:shd w:val="clear" w:color="auto" w:fill="FFFFFF"/>
            <w:noWrap w:val="0"/>
            <w:tcMar>
              <w:top w:w="57" w:type="dxa"/>
              <w:left w:w="57" w:type="dxa"/>
              <w:bottom w:w="57" w:type="dxa"/>
              <w:right w:w="57" w:type="dxa"/>
            </w:tcMar>
            <w:vAlign w:val="center"/>
          </w:tcPr>
          <w:p>
            <w:pPr>
              <w:pStyle w:val="6"/>
              <w:rPr>
                <w:rFonts w:hint="eastAsia" w:ascii="仿宋_GB2312" w:hAnsi="仿宋_GB2312" w:eastAsia="仿宋_GB2312" w:cs="仿宋_GB2312"/>
                <w:color w:val="auto"/>
                <w:sz w:val="20"/>
                <w:szCs w:val="20"/>
                <w:lang w:val="en-US"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3887"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bidi="ar"/>
              </w:rPr>
            </w:pP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lang w:eastAsia="zh-CN"/>
              </w:rPr>
            </w:pPr>
          </w:p>
        </w:tc>
        <w:tc>
          <w:tcPr>
            <w:tcW w:w="449"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rPr>
            </w:pPr>
          </w:p>
        </w:tc>
        <w:tc>
          <w:tcPr>
            <w:tcW w:w="631"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lang w:val="en-US" w:eastAsia="zh-CN" w:bidi="ar-SA"/>
              </w:rPr>
            </w:pPr>
          </w:p>
        </w:tc>
        <w:tc>
          <w:tcPr>
            <w:tcW w:w="48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lang w:val="en-US" w:eastAsia="zh-CN"/>
              </w:rPr>
            </w:pPr>
          </w:p>
        </w:tc>
        <w:tc>
          <w:tcPr>
            <w:tcW w:w="72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auto"/>
                <w:sz w:val="20"/>
                <w:szCs w:val="20"/>
              </w:rPr>
            </w:pPr>
          </w:p>
        </w:tc>
        <w:tc>
          <w:tcPr>
            <w:tcW w:w="2939"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2730"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3811"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2969"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4161" w:type="dxa"/>
            <w:shd w:val="clear" w:color="auto" w:fill="FFFFFF"/>
            <w:noWrap w:val="0"/>
            <w:tcMar>
              <w:top w:w="57" w:type="dxa"/>
              <w:left w:w="57" w:type="dxa"/>
              <w:bottom w:w="57" w:type="dxa"/>
              <w:right w:w="57" w:type="dxa"/>
            </w:tcMar>
            <w:vAlign w:val="center"/>
          </w:tcPr>
          <w:p>
            <w:pPr>
              <w:pStyle w:val="6"/>
              <w:rPr>
                <w:rFonts w:hint="eastAsia" w:ascii="仿宋_GB2312" w:hAnsi="仿宋_GB2312" w:eastAsia="仿宋_GB2312" w:cs="仿宋_GB2312"/>
                <w:color w:val="auto"/>
                <w:sz w:val="20"/>
                <w:szCs w:val="20"/>
                <w:lang w:val="en-US"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531"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kern w:val="0"/>
                <w:sz w:val="20"/>
                <w:szCs w:val="20"/>
                <w:lang w:val="en-US" w:eastAsia="zh-CN" w:bidi="ar"/>
              </w:rPr>
            </w:pP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000000"/>
                <w:sz w:val="20"/>
                <w:szCs w:val="20"/>
                <w:lang w:eastAsia="zh-CN"/>
              </w:rPr>
            </w:pPr>
          </w:p>
        </w:tc>
        <w:tc>
          <w:tcPr>
            <w:tcW w:w="449"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000000"/>
                <w:sz w:val="20"/>
                <w:szCs w:val="20"/>
              </w:rPr>
            </w:pPr>
          </w:p>
        </w:tc>
        <w:tc>
          <w:tcPr>
            <w:tcW w:w="631"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000000"/>
                <w:kern w:val="2"/>
                <w:sz w:val="20"/>
                <w:szCs w:val="20"/>
                <w:lang w:val="en-US" w:eastAsia="zh-CN" w:bidi="ar-SA"/>
              </w:rPr>
            </w:pPr>
          </w:p>
        </w:tc>
        <w:tc>
          <w:tcPr>
            <w:tcW w:w="48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sz w:val="20"/>
                <w:szCs w:val="20"/>
                <w:lang w:val="en-US" w:eastAsia="zh-CN"/>
              </w:rPr>
            </w:pPr>
          </w:p>
        </w:tc>
        <w:tc>
          <w:tcPr>
            <w:tcW w:w="72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p>
        </w:tc>
        <w:tc>
          <w:tcPr>
            <w:tcW w:w="2939" w:type="dxa"/>
            <w:vMerge w:val="continue"/>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000000"/>
                <w:kern w:val="0"/>
                <w:sz w:val="20"/>
                <w:szCs w:val="20"/>
              </w:rPr>
            </w:pPr>
          </w:p>
        </w:tc>
        <w:tc>
          <w:tcPr>
            <w:tcW w:w="2730" w:type="dxa"/>
            <w:vMerge w:val="continue"/>
            <w:shd w:val="clear" w:color="auto" w:fill="FFFFFF"/>
            <w:noWrap w:val="0"/>
            <w:tcMar>
              <w:top w:w="57" w:type="dxa"/>
              <w:left w:w="57" w:type="dxa"/>
              <w:bottom w:w="57" w:type="dxa"/>
              <w:right w:w="57" w:type="dxa"/>
            </w:tcMar>
            <w:vAlign w:val="center"/>
          </w:tcPr>
          <w:p>
            <w:pPr>
              <w:adjustRightInd w:val="0"/>
              <w:snapToGrid w:val="0"/>
              <w:spacing w:line="257" w:lineRule="exact"/>
              <w:jc w:val="left"/>
              <w:rPr>
                <w:rFonts w:hint="eastAsia" w:ascii="仿宋_GB2312" w:hAnsi="仿宋_GB2312" w:eastAsia="仿宋_GB2312" w:cs="仿宋_GB2312"/>
                <w:b w:val="0"/>
                <w:bCs w:val="0"/>
                <w:color w:val="000000"/>
                <w:sz w:val="20"/>
                <w:szCs w:val="20"/>
              </w:rPr>
            </w:pPr>
          </w:p>
        </w:tc>
        <w:tc>
          <w:tcPr>
            <w:tcW w:w="3811" w:type="dxa"/>
            <w:vMerge w:val="continue"/>
            <w:shd w:val="clear" w:color="auto" w:fill="FFFFFF"/>
            <w:noWrap w:val="0"/>
            <w:tcMar>
              <w:top w:w="57" w:type="dxa"/>
              <w:left w:w="57" w:type="dxa"/>
              <w:bottom w:w="57" w:type="dxa"/>
              <w:right w:w="57" w:type="dxa"/>
            </w:tcMar>
            <w:vAlign w:val="center"/>
          </w:tcPr>
          <w:p>
            <w:pPr>
              <w:adjustRightInd w:val="0"/>
              <w:snapToGrid w:val="0"/>
              <w:spacing w:line="320" w:lineRule="exact"/>
              <w:ind w:firstLine="390" w:firstLineChars="0"/>
              <w:jc w:val="left"/>
              <w:rPr>
                <w:rFonts w:hint="eastAsia" w:ascii="仿宋_GB2312" w:hAnsi="仿宋_GB2312" w:eastAsia="仿宋_GB2312" w:cs="仿宋_GB2312"/>
                <w:b w:val="0"/>
                <w:bCs w:val="0"/>
                <w:color w:val="000000"/>
                <w:kern w:val="0"/>
                <w:sz w:val="20"/>
                <w:szCs w:val="20"/>
                <w:lang w:val="en-US" w:eastAsia="zh-CN" w:bidi="ar-SA"/>
              </w:rPr>
            </w:pPr>
          </w:p>
        </w:tc>
        <w:tc>
          <w:tcPr>
            <w:tcW w:w="2969"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eastAsia="zh-CN"/>
              </w:rPr>
            </w:pPr>
          </w:p>
        </w:tc>
        <w:tc>
          <w:tcPr>
            <w:tcW w:w="4161" w:type="dxa"/>
            <w:shd w:val="clear" w:color="auto" w:fill="FFFFFF"/>
            <w:noWrap w:val="0"/>
            <w:tcMar>
              <w:top w:w="57" w:type="dxa"/>
              <w:left w:w="57" w:type="dxa"/>
              <w:bottom w:w="57" w:type="dxa"/>
              <w:right w:w="57" w:type="dxa"/>
            </w:tcMar>
            <w:vAlign w:val="center"/>
          </w:tcPr>
          <w:p>
            <w:pPr>
              <w:pStyle w:val="6"/>
              <w:rPr>
                <w:rFonts w:hint="eastAsia" w:ascii="仿宋_GB2312" w:hAnsi="仿宋_GB2312" w:eastAsia="仿宋_GB2312" w:cs="仿宋_GB2312"/>
                <w:sz w:val="20"/>
                <w:szCs w:val="20"/>
                <w:lang w:val="en-US"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eastAsia="zh-CN"/>
              </w:rPr>
            </w:pP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val="en-US" w:eastAsia="zh-CN"/>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10</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行政处罚</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对违反规定擅自占用和损坏乡村公共设施行为的处罚</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三江侗族自治县独峒镇人民政府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snapToGrid w:val="0"/>
                <w:sz w:val="20"/>
                <w:szCs w:val="20"/>
              </w:rPr>
              <w:t>乡村建设综合服务中心</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【地方性法规】《广西壮族自治区乡村规划建设管理条例》（2018年广西壮族自治区第十三届人民代表大会常务委员会公告第13号）第五十条第二款：任何单位和个人不得擅自占用和损坏乡村公共设施。</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第六十二条： 违反本条例第五十条第二款规定，擅自占用和损坏乡村公共设施的，由乡（镇）人民政府或者其委托的乡（镇）综合执法机构责令恢复原状，对单位可以处一千元以上一万元以下罚款，对个人可以处十元以上一百元以下罚款；造成损失的，应当依法承担赔偿责任。</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1.立案责任：根据日常监管和投诉情况，进行相关监督检查和核实，决定是否立案受理。</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2.调查取证责任：对立案的案件展开调查和取证，制作调查笔录，调查结束出具书面调查终结报告。在调查取证时，应由2名以上执法人员参加，并向当事人出示有效的行政执法证件，允许当事人辩解陈述。</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3.审查核实责任：按照有关规定对案件违法事实、证据、调查取证程序、法律适用、处罚种类和幅度、当事人陈述和申辩理由等方面进行审查，提出处理意见（主要证据不足时，以适当的方式补充调查）。</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4.告知责任：作出行政处罚决定前，制作《行政处罚告知书》送达当事人，告知违法事实及其享有的陈述、申辩等权利。符合听证规定的，制作并送达《行政处罚听证告知书》。</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5.决定责任：作出行政处罚决定，制作行政处罚决定书。</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6.送达责任：行政处罚决定书应当在宣告后当场交付当事人；当事人不在场的，行政机关应当在七日内依照民事诉讼法的有关规定，将行政处罚决定书送达当事人。</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7.执行责任：监督当事人在决定的期限内，履行生效的行政处罚决定。当事人在法定期限内不申请行政复议或者提起行政诉讼，又不履行的，可依法采取申请人民法院强制执行。</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8.监督责任：对行政处罚决定执行情况进行监督检查。</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1-1.【法律】《中华人民共和国行政处罚法》第四十条：公民、法人或者其他组织违反行政管理秩序的行为，依法应当给予行政处罚的，行政机关必须查明事实；违法事实不清、证据不足的，不得给予行政处罚。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1-2.【部门规章】《住房和城乡建设行政处罚程序规定》（2022年建设部令第55号）第十五条　执法机关对依据监督检查职权或者通过投诉、举报等途径发现的违法行为线索，应当在十五日内予以核查，情况复杂确实无法按期完成的，经本机关负责人批准，可以延长十日。经核查，符合下列条件的，应当予以立案：（一）有初步证据证明存在违法行为；（二）违法行为属于本机关管辖；（三）违法行为未超过行政处罚时效。立案应当填写立案审批表，附上相关材料，报本机关负责人批准。立案前核查或者监督检查过程中依法取得的证据材料，可以作为案件的证据使用。</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符合立案标准的，行政机关应当及时立案。</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2-2.【法律】《中华人民共和国行政处罚法》第四十二条：行政处罚应当由具有行政执法资格的执法人员实施。执法人员不得少于两人，法律另有规定的除外。</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执法人员应当文明执法，尊重和保护当事人合法权益。</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-3.【部门规章】《住房和城乡建设行政处罚程序规定》（2022年建设部令第55号）第十六条：执法人员询问当事人及有关人员，应当个别进行并制作笔录，笔录经被询问人核对、修改差错、补充遗漏后，由被询问人逐页签名或者盖章。第十七条：执法人员收集、调取的书证、物证应当是原件、原物。调取原件、原物有困难的，可以提取复制件、影印件或者抄录件，也可以拍摄或者制作足以反映原件、原物外形或者内容的照片、录像。复制件、影印件、抄录件和照片、录像应当标明经核对与原件或者原物一致，并由证据提供人、执法人员签名或者盖章。提取物证应当有当事人在场，对所提取的物证应当开具物品清单，由执法人员和当事人签名或者盖章，各执一份。无法找到当事人，或者当事人在场确有困难、拒绝到场、拒绝签字的，执法人员可以邀请有关基层组织的代表或者无利害关系的其他人到场见证，也可以用录像等方式进行记录，依照有关规定提取物证。对违法嫌疑物品或者场所进行检查时，应当通知当事人在场，并制作现场笔录，载明时间、地点、事件等内容，由执法人员、当事人签名或者盖章。无法找到当事人，或者当事人在场确有困难、拒绝到场、拒绝签字的，应当用录像等方式记录检查过程并在现场笔录中注明。第十八条：为了查明案情，需要进行检测、检验、鉴定的，执法机关应当依法委托具备相应条件的机构进行。检测、检验、鉴定结果应当告知当事人。 执法机关因实施行政处罚的需要，可以向有关机关出具协助函，请求有关机关协助进行调查取证等。第十九条 ：执法机关查处违法行为过程中，在证据可能灭失或者以后难以取得的情况下，经本机关负责人批准，可以对证据先行登记保存。</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-1.【法律】《中华人民共和国行政处罚法》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-2.【部门规章】《住房和城乡建设行政处罚程序规定》（2022年建设部令第55号）第二十六条：执法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执法机关负责人应当集体讨论决定。</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4-1.【法律】《中华人民共和国行政处罚法》第七条：公民、法人或者其他组织对行政机关所给予的行政处罚，享有陈述权、申辩权；对行政处罚不服的，有权依法申请行政复议或者提起行政诉讼。</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公民、法人或者其他组织因行政机关违法给予行政处罚受到损害的，有权依法提出赔偿要求。</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-2.【部门规章】《住房和城乡建设行政处罚程序规定》（2022年建设部令第55号）第二十一条：行政处罚决定作出前，执法机关应当制作行政处罚意见告知文书，告知当事人拟作出的行政处罚内容及事实、理由、依据以及当事人依法享有的陈述权、申辩权。拟作出的行政处罚属于听证范围的，还应当告知当事人有要求听证的权利。第二十二条：执法机关必须充分听取当事人的意见，对当事人提出的事实、理由和证据进行复核，并制作书面复核意见。当事人提出的事实、理由或者证据成立的，执法机关应当予以采纳，不得因当事人陈述、申辩而给予更重的处罚。当事人自行政处罚意见告知文书送达之日起五日内，未行使陈述权、申辩权，视为放弃此权利。</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-1.【法律】《中华人民共和国行政处罚法》第五十九条：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-2.【部门规章】《住房和城乡建设行政处罚程序规定》（2022年建设部令第55号）第二十七条：执法机关对当事人作出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执法机关名称和作出决定的日期。行政处罚决定书必须盖有作出行政处罚决定的执法机关的印章。</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-1.【法律】《中华人民共和国行政处罚法》第六十一条：行政处罚决定书应当在宣告后当场交付当事人；当事人不在场的，行政机关应当在七日内依照《中华人民共和国民事诉讼法》的有关规定，将行政处罚决定书送达当事人。</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当事人同意并签订确认书的，行政机关可以采用传真、电子邮件等方式，将行政处罚决定书等送达当事人。</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-2.【部门规章】《住房和城乡建设行政处罚程序规定》（2022年建设部令第55号）第三十五条：执法机关应当依照《中华人民共和国行政处罚法》《中华人民共和国民事诉讼法》的有关规定送达行政处罚意见告知文书和行政处罚决定书。执法机关送达行政处罚意见告知文书或者行政处罚决定书，应当直接送交受送达人，由受送达人在送达回证上签名或者盖章，并注明签收日期。签收日期为送达日期。受送达人拒绝接收行政处罚意见告知文书或者行政处罚决定书的，送达人可以邀请有关基层组织或者所在单位的代表到场见证，在送达回证上注明拒收事由和日期，由送达人、见证人签名或者盖章，把行政处罚意见告知文书或者行政处罚决定书留在受送达人的住所；也可以将行政处罚意见告知文书或者行政处罚决定书留在受送达人的住所，并采取拍照、录像等方式记录送达过程，即视为送达。第三十六条：　行政处罚意见告知文书或者行政处罚决定书直接送达有困难的，按照下列方式送达：（一）委托当地执法机关代为送达的，依照本规定第三十五条执行；（二）邮寄送达的，交由邮政企业邮寄。挂号回执上注明的收件日期或者通过中国邮政网站等查询到的收件日期为送达日期。受送达人下落不明，或者采用本章其他方式无法送达的，执法机关可以通过本机关或者本级人民政府网站公告送达，也可以根据需要在当地主要新闻媒体公告或者在受送达人住所地、经营场所公告送达。第三十七条：当事人同意以电子方式送达的，应当签订确认书，准确提供用于接收行政处罚意见告知文书、行政处罚决定书和有关文书的传真号码、电子邮箱地址或者即时通讯账号，并提供特定系统发生故障时的备用联系方式。联系方式发生变更的，当事人应当在五日内书面告知执法机关。当事人同意并签订确认书的，执法机关可以采取相应电子方式送达，并通过拍照、截屏、录音、录像等方式予以记录，传真、电子邮件、即时通讯信息等到达受送达人特定系统的日期为送达日期。</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7-1.【法律】《中华人民共和国行政处罚法》第六十六条：行政处罚决定依法作出后，当事人应当在行政处罚决定书载明的期限内，予以履行。</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当事人确有经济困难，需要延期或者分期缴纳罚款的，经当事人申请和行政机关批准，可以暂缓或者分期缴纳。</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7-2.【部门规章】《住房和城乡建设行政处罚程序规定》（2022年建设部令第55号）第三十八条：当事人不履行行政处罚决定，执法机关可以依法强制执行或者申请人民法院强制执行。</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-1.【法律】《中华人民共和国行政处罚法》第七十五条：行政机关应当建立健全对行政处罚的监督制度。县级以上人民政府应当定期组织开展行政执法评议、考核，加强对行政处罚的监督检查，规范和保障行政处罚的实施。</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-2.【部门规章】《住房和城乡建设行政处罚程序规定》（2022年建设部令第55号）第四十二条：执法机关从事行政处罚活动，应当自觉接受上级执法机关或者有关机关的监督管理。上级执法机关或者有关机关发现下级执法机关违法违规实施行政处罚的，应当依法责令改正，对直接负责的主管人员和有关执法人员给予处分。</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9" w:lineRule="exact"/>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因不履行或不正确履行行政职责，有下列情形的，行政机关及相关工作人员应承担相应责任：</w:t>
            </w:r>
          </w:p>
          <w:p>
            <w:pPr>
              <w:widowControl/>
              <w:adjustRightInd w:val="0"/>
              <w:snapToGrid w:val="0"/>
              <w:spacing w:line="299" w:lineRule="exact"/>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1.没有法律和事实依据实施行政处罚的；</w:t>
            </w:r>
          </w:p>
          <w:p>
            <w:pPr>
              <w:widowControl/>
              <w:adjustRightInd w:val="0"/>
              <w:snapToGrid w:val="0"/>
              <w:spacing w:line="299" w:lineRule="exact"/>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2.行政处罚显失公正的；</w:t>
            </w:r>
          </w:p>
          <w:p>
            <w:pPr>
              <w:widowControl/>
              <w:adjustRightInd w:val="0"/>
              <w:snapToGrid w:val="0"/>
              <w:spacing w:line="299" w:lineRule="exact"/>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3.对应当予以制止和处罚的违法行为不予制止、处罚，致使公民、法人或者其他组织的合法权益、公共利益和社会秩序遭受损害的；</w:t>
            </w:r>
          </w:p>
          <w:p>
            <w:pPr>
              <w:widowControl/>
              <w:adjustRightInd w:val="0"/>
              <w:snapToGrid w:val="0"/>
              <w:spacing w:line="299" w:lineRule="exact"/>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4.擅自改变行政处罚种类、幅度的；</w:t>
            </w:r>
          </w:p>
          <w:p>
            <w:pPr>
              <w:widowControl/>
              <w:adjustRightInd w:val="0"/>
              <w:snapToGrid w:val="0"/>
              <w:spacing w:line="299" w:lineRule="exact"/>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5.因处罚不当给当事人造成损失的；</w:t>
            </w:r>
          </w:p>
          <w:p>
            <w:pPr>
              <w:widowControl/>
              <w:adjustRightInd w:val="0"/>
              <w:snapToGrid w:val="0"/>
              <w:spacing w:line="299" w:lineRule="exact"/>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6.不具备行政执法资格实施行政处罚的；</w:t>
            </w:r>
          </w:p>
          <w:p>
            <w:pPr>
              <w:widowControl/>
              <w:adjustRightInd w:val="0"/>
              <w:snapToGrid w:val="0"/>
              <w:spacing w:line="299" w:lineRule="exact"/>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7.违反法定的行政处罚程序的；</w:t>
            </w:r>
          </w:p>
          <w:p>
            <w:pPr>
              <w:widowControl/>
              <w:adjustRightInd w:val="0"/>
              <w:snapToGrid w:val="0"/>
              <w:spacing w:line="299" w:lineRule="exact"/>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8.符合听证条件，行政管理相对人要求听证，应予组织听证而不组织听证的；</w:t>
            </w:r>
          </w:p>
          <w:p>
            <w:pPr>
              <w:widowControl/>
              <w:adjustRightInd w:val="0"/>
              <w:snapToGrid w:val="0"/>
              <w:spacing w:line="299" w:lineRule="exact"/>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9.在行政处罚过程中发生腐败行为的；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11.其他违反法律法规规章文件规定的行为。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9" w:lineRule="exact"/>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1.《中华人民共和国行政处罚法》    第五十五条 行政机关实施行政处罚，有下列情形之一的，由上级行政机关或者有关部门责令改正，可以对直接负责的主管人员和其他直接责任人员依法给予行政处分：</w:t>
            </w:r>
          </w:p>
          <w:p>
            <w:pPr>
              <w:widowControl/>
              <w:adjustRightInd w:val="0"/>
              <w:snapToGrid w:val="0"/>
              <w:spacing w:line="299" w:lineRule="exact"/>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（一）没有法定的行政处罚依据的；</w:t>
            </w:r>
          </w:p>
          <w:p>
            <w:pPr>
              <w:widowControl/>
              <w:adjustRightInd w:val="0"/>
              <w:snapToGrid w:val="0"/>
              <w:spacing w:line="299" w:lineRule="exact"/>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（二）擅自改变行政处罚种类、幅度的；</w:t>
            </w:r>
          </w:p>
          <w:p>
            <w:pPr>
              <w:widowControl/>
              <w:adjustRightInd w:val="0"/>
              <w:snapToGrid w:val="0"/>
              <w:spacing w:line="299" w:lineRule="exact"/>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（三）违反法定的行政处罚程序的；</w:t>
            </w:r>
          </w:p>
          <w:p>
            <w:pPr>
              <w:widowControl/>
              <w:adjustRightInd w:val="0"/>
              <w:snapToGrid w:val="0"/>
              <w:spacing w:line="299" w:lineRule="exact"/>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（四）违反本法第十八条关于委托处罚的规定的。</w:t>
            </w:r>
          </w:p>
          <w:p>
            <w:pPr>
              <w:widowControl/>
              <w:adjustRightInd w:val="0"/>
              <w:snapToGrid w:val="0"/>
              <w:spacing w:line="299" w:lineRule="exact"/>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2.同1.</w:t>
            </w:r>
          </w:p>
          <w:p>
            <w:pPr>
              <w:widowControl/>
              <w:adjustRightInd w:val="0"/>
              <w:snapToGrid w:val="0"/>
              <w:spacing w:line="299" w:lineRule="exact"/>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3.同1.</w:t>
            </w:r>
          </w:p>
          <w:p>
            <w:pPr>
              <w:widowControl/>
              <w:adjustRightInd w:val="0"/>
              <w:snapToGrid w:val="0"/>
              <w:spacing w:line="299" w:lineRule="exact"/>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4.同1.</w:t>
            </w:r>
          </w:p>
          <w:p>
            <w:pPr>
              <w:widowControl/>
              <w:adjustRightInd w:val="0"/>
              <w:snapToGrid w:val="0"/>
              <w:spacing w:line="299" w:lineRule="exact"/>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5.《中华人民共和国行政处罚法》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299" w:lineRule="exact"/>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6.同5.</w:t>
            </w:r>
          </w:p>
          <w:p>
            <w:pPr>
              <w:widowControl/>
              <w:adjustRightInd w:val="0"/>
              <w:snapToGrid w:val="0"/>
              <w:spacing w:line="299" w:lineRule="exact"/>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7.《中华人民共和国公务员法》  第九章第五十三条 公务员必须遵守纪律，不得有下列行为：（七）贪污、行贿、受贿，利用职务之便为自己或者他人谋取私利。</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11</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行政强制</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代为恢复植被和林业生产条件或代为补种树木</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三江侗族自治县独峒镇人民政府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snapToGrid w:val="0"/>
                <w:sz w:val="20"/>
                <w:szCs w:val="20"/>
              </w:rPr>
              <w:t>林业工作站</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【法律】《中华人民共和国森林法》（2019年12月28日主席令第三十九号公布，2020年7月1日起施行)第八十一条　违反本法规定，有下列情形之一的，由县级以上人民政府林业主管部门依法组织代为履行，代为履行所需费用由违法者承担：（一）拒不恢复植被和林业生产条件，或者恢复植被和林业生产条件不符合国家有关规定；（二）拒不补种树木，或者补种不符合国家有关规定。    恢复植被和林业生产条件、树木补种的标准，由省级以上人民政府林业主管部门制定。</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1.审查催告责任 ：审查当事人是否逾期未履行义务；书面催告当事人履行义务的期限、方式（涉及金钱给付的，明确告知金额和给付方式）及享有的陈述权和申辩权，催告当事人履行义务。</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2.决定责任（XXX处室站/科室/股、XXX局领导）：充分听取当事人提出的事实、理由和证据，进行记录和复核，无正当理由的，向本行政机关负责人报告，经批准作出代履行决定书并送达当事人。</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3.代履行责任 ：代履行三日前，催告当事人履行，当事人履行的，停止代履行；代履行时到场监督；代履行完毕，到场监督的工作人员、代履行人和当事人或者见证人在执行文书上签名或者盖章。</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4.追缴代履行费用责任 ：核算代履行费用，并向被履行单位追缴费用。</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5.其他法律法规规章文件规定应履行的责任  。</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1.【法律】《中华人民共和国行政强制法》（2011年6月30日主席令第49号发布，2012年1月1日起施行）第三十五条 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2.【法律】《中华人民共和国行政强制法》（2011年6月30日主席令第49号发布，2012年1月1日起施行）第五十条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3.【法律】《中华人民共和国行政强制法》（2011年6月30日主席令第49号发布，2012年1月1日起施行）第五十一条第一款 代履行应当遵守下列规定：（一）代履行前送达决定书，代履行决定书应当载明当事人的姓名或者名称、地址，代履行的理由和依据、方式和时间、标的、费用预算以及代履行人；（二）代履行三日前，催告当事人履行，当事人履行的，停止代履行；（三）代履行时，作出决定的行政机关应当派员到场监督；（四）代履行完毕，行政机关到场监督的工作人员、代履行人和当事人或者见证人应当在执行文书上签名或者盖章。</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4.【法律】《中华人民共和国行政强制法》（2011年6月30日主席令第49号发布，2012年1月1日起施行）第五十一条第二款 代履行的费用按照成本合理确定，由当事人承担。但是，法律另有规定的除外。</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因不履行或不正确履行行政职责，有下列情形的，行政机关及相关工作人员应承担相应责任：</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1.无法定依据或者超越法定权限实施行政强制的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2.违反法定程序实施行政强制的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3.不具备行政执法资格实施行政强制的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4.使用、丢失或损毁先行登记的财物，给行政相对人造成损失的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5.在实施行政强制过程中滥用职权、玩忽职守、徇私舞弊的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6.利用行政强制权为单位或者个人谋取利益的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7.其他违反法律法规规章文件规定的行为  ）.</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1.【法律】《中华人民共和国行政强制法》（2011年6月30日主席令第49号发布，2012年1月1日起施行）第六十一条 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2.同1.</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3.同1.</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4.【法律】《中华人民共和国行政强制法》（2011年6月30日主席令第49号发布，2012年1月1日起施行）第六十八条 违反本法规定，给公民、法人或者其他组织造成损失的，依法给予赔偿。 违反本法规定，构成犯罪的，依法追究刑事责任。</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5.【行政法规】《行政机关公务员处分条例》（2007年4月22日国务院令第495号颁布，2007年6月1日起施行）第二十条 有下列行为之一的，给予记过、记大过处分；情节较重的，给予降级或者撤职处分；情节严重的，给予开除处分：（四）其他玩忽职守、贻误工作的行为。</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6.同1.</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 xml:space="preserve"> 1.设定依据《森林法》更新调整。</w:t>
            </w:r>
          </w:p>
          <w:p>
            <w:pPr>
              <w:adjustRightInd w:val="0"/>
              <w:snapToGrid w:val="0"/>
              <w:spacing w:line="300" w:lineRule="exact"/>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 xml:space="preserve">    2.名称调整。名称由“代为补种树木”调整为“代为恢复植被和林业生产条件或代为补种树木</w:t>
            </w: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12</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行政给付</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最低生活保障救助资金的给付</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三江侗族自治县独峒镇人民政府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lef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snapToGrid w:val="0"/>
                <w:color w:val="auto"/>
                <w:sz w:val="20"/>
                <w:szCs w:val="20"/>
              </w:rPr>
              <w:t>公共事务服务中心</w:t>
            </w:r>
            <w:r>
              <w:rPr>
                <w:rFonts w:hint="eastAsia" w:ascii="仿宋_GB2312" w:hAnsi="仿宋_GB2312" w:eastAsia="仿宋_GB2312" w:cs="仿宋_GB2312"/>
                <w:color w:val="auto"/>
                <w:kern w:val="0"/>
                <w:sz w:val="20"/>
                <w:szCs w:val="20"/>
              </w:rPr>
              <w:t>（认定管理权限在乡镇一级）</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1.【行政法规】《社会救助暂行办法》（2014年国务院令第649号公布，2019年国务院第709号修订）第九条 国家对共同生活的家庭成员人均收入低于当地最低生活保障标准，且符合当地最低生活保障家庭财产状况规定的家庭，给予最低生活保障。</w:t>
            </w:r>
          </w:p>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第十二条 对批准获得最低生活保障的家庭，县级人民政府民政部门按照共同生活的家庭成员人均收入低于当地最低生活保障标准的差额，按月发给最低生活保障金。</w:t>
            </w:r>
          </w:p>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对获得最低生活保障后生活仍有困难的老年人、未成年人、重度残疾人和重病患者，县级以上地方人民政府应当采取必要措施给予生活保障。</w:t>
            </w:r>
          </w:p>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 xml:space="preserve">    2.【行政法规】《城市居民最低生活保障条例》（1999年国务院令第271号）第七条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1.审查责任：材料审核（主要包括申请人及申请享受低保的成员的户口本、身份证原件；困难证明材料；《广西申请社会救助家庭经济状况核对授权书》，并签字按手印等材料）。</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2.审批责任：进行审批，按时办结（予以批准，进行公布；不予批准，书面说明理由）。</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3.监管责任：建立监督管理机制，定期核查，针对不同情况采取管理措施。</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4.给付责任：按照相关规定，按月发放最低生活保障金。</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 xml:space="preserve">    5.法律法规规定的其他责任。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2-1.【法律】《中华人民共和国行政许可法》第三十七条行政机关对行政许可申请进行审查后，除当场作出行政许可决定的外，应当在法定期限内按照规定程序作出行政许可决定。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2-2.【行政法规】《城市居民最低生活保障条例》（1999年国务院令第271号公布）第四条城市居民最低生活保障制度实行地方各级人民政府负责制。县级以上地方各级人民政府民政部门具体负责本行政区域内城市居民最低生活保障的管理工作；财政部门按照规定落实城市居民最低生活保障资金；统计、物价、审计、劳动保障和人事等部门分工负责，在各自的职责范围内负责城市居民最低生活保障的有关工作。县级人民政府民政部门以及街道办事处和镇人民政府（以下统称管理审批机关）负责城市居民最低生活保障的具体管理审批工作。居民委员会根据管理审批机关的委托，可以承担城市居民最低生活保障的日常管理、服务工作。国务院民政部门负责全国城市居民最低生活保障的管理工作。第八条县级人民政府民政部门经审查，对符合享受城市居民最低生活保障待遇条件的家庭，应当区分下列不同情况批准其享受城市居民最低生活保障待遇：（一）对无生活来源、无劳动能力又无法定赡养人、扶养人或者抚养人的城市居民，批准其按照当地城市居民最低生活保障标准全额享受（二）对尚有一定收入的城市居民，批准其按照家庭人均收入低于当地城市居民最低生活保障标准的差额享受。县级人民政府民政部门经审查，对不符合享受城市居民最低生活保障待遇条件的，应当书面通知申请人，并说明理由。管理审批机关应当自接到申请人提出申请之日起的30日内办结审批手续。城市居民最低生活保障待遇由管理审批机关以货币形式按月发放；必要时，也可以给付实物。第九条对经批准享受城市居民最低生活保障待遇的城市居民，由管理审批机关采取适当形式以户为单位予以公布，接受群众监督。任何人对不符合法定条件而享受城市居民最低生活保障待遇的，都有权向管理审批机关提出意见；管理审批机关经核查，对情况属实的，应当予以纠正。</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2-3.【行政法规】《社会救助暂行办法》（2014年国务院令第649号，2019年国务院令第709号修订）第十一条申请最低生活保障，按照下列程序办理：（一）由共同生活的家庭成员向户籍所在地的乡镇人民政府、街道办事处提出书面申请；家庭成员申请有困难的，可以委托村民委员会、居民委员会代为提出申请。（二）乡镇人民政府、街道办事处应当通过入户调查、邻里访问、信函索证、群众评议、信息核查等方式，对申请人的家庭收入状况、财产状况进行调查核实，提出初审意见，在申请人所在村、社区公示后报县级人民政府民政部门审批。（三）县级人民政府民政部门经审查，对符合条件的申请予以批准，并在申请人所在村、社区公布；对不符合条件的申请不予批准，并书面向申请人说明理由。第十二条对批准获得最低生活保障的家庭，县级人民政府民政部门按照共同生活的家庭成员人均收入低于当地最低生活保障标准的差额，按月发给最低生活保障金。对获得最低生活保障后生活仍有困难的老年人、未成年人、重度残疾人和重病患者，县级以上地方人民政府应当采取必要措施给予生活保障。第十三条最低生活保障家庭的人口状况、收入状况、财产状况发生变化的，应当及时告知乡镇人民政府、街道办事处。县级人民政府民政部门以及乡镇人民政府、街道办事处应当对获得最低生活保障家庭的人口状况、收入状况、财产状况定期核查。最低生活保障家庭的人口状况、收入状况、财产状况发生变化的，县级人民政府民政部门应当及时决定增发、减发或者停发最低生活保障金；决定停发最低生活保障金的，应当书面说明理由。</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2-4.【地方政府规章】《广西壮族自治区最低生活保障办法》（2020年广西壮族自治区人民政府令第133号），第二十二条乡镇人民政府、街道办事处应当根据调查核实结果作出初审意见，并在申请人所在村（居）民委员会的村（居）务公开栏及申请人所在的村（社区）、屯公示。公示时间不得少于5个工作日。公示期满无异议的，乡镇人民政府、街道办事处应当在公示期满之日起3个工作日内将初审意见报送县级人民政府民政部门审批，或者由受委托行使最低生活保障审批权的乡镇人民政府、街道办事处直接进行审批。第二十八条最低生活保障金由县级人民政府民政部门会同财政部门通过金融机构于批准当月或者次月起按月发放至最低生活保障对象指定的家庭成员账户。</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3-1.【法律】《中华人民共和国行政许可法》第六十一条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3-2.同2-2。</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 xml:space="preserve">    4.同2-2</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1.对符合申请条件的救助申请不予受理的；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2.对符合救助条件的救助申请不予批准的；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3.对不符合救助条件的救助申请予以批准的；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4.泄露在工作中知悉的公民个人信息，造成后果的；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5.丢失、篡改接受社会救助款物、服务记录等数据的；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6.不按照规定发放社会救助资金、物资或者提供相关服务的；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7.在履行社会救助职责过程中有其他滥用职权、玩忽职守、徇私舞弊行为的；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8.截留、挤占、挪用、私分社会救助资金、物资的；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9.其他违反法律法规规定的行为。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【行政法规】《社会救助暂行办法》（国务院令649号）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第六十六条 违反本办法规定，有下列情形之一的，由上级行政机关或者监察机关责令改正；对直接负责的主管人员和其他直接责任人员依法给予处分：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（一）对符合申请条件的救助申请不予受理的；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（二）对符合救助条件的救助申请不予批准的；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（三）对不符合救助条件的救助申请予以批准的；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（四）泄露在工作中知悉的公民个人信息，造成后果的；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（五）丢失、篡改接受社会救助款物、服务记录等数据的；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（六）不按照规定发放社会救助资金、物资或者提供相关服务的；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（七）在履行社会救助职责过程中有其他滥用职权、玩忽职守、徇私舞弊行为的。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第六十七条 违反本办法规定，截留、挤占、挪用、私分社会救助资金、物资的，由有关部门责令追回；有违法所得的，没收违法所得；对直接负责的主管人员和其他直接责任人员依法给予处分。</w:t>
            </w:r>
          </w:p>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1.“最低生活保障救助资金的给付”与《自治区党委编办关于印发广西赋予乡镇（街道）部分县级管理权限清单（第一批）的通知》（桂编办发〔2019〕195号）中的“城乡居民最低生活保障金给付”为同一事项，根据桂编办发〔2019〕195号文件精神，该行政给付赋权乡镇人民政府（街道办事处）实施。2.发放资金由县级民政部门给付。</w:t>
            </w: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13</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行政给付</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临时救助</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三江侗族自治县独峒镇人民政府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snapToGrid w:val="0"/>
                <w:color w:val="auto"/>
                <w:sz w:val="20"/>
                <w:szCs w:val="20"/>
              </w:rPr>
              <w:t>公共事务服务中心</w:t>
            </w:r>
            <w:r>
              <w:rPr>
                <w:rFonts w:hint="eastAsia" w:ascii="仿宋_GB2312" w:hAnsi="仿宋_GB2312" w:eastAsia="仿宋_GB2312" w:cs="仿宋_GB2312"/>
                <w:color w:val="auto"/>
                <w:kern w:val="0"/>
                <w:sz w:val="20"/>
                <w:szCs w:val="20"/>
              </w:rPr>
              <w:t>（给付金额在当地城市低保标准年度总额的0.5倍以内的管理权限在乡镇一级）</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【行政法规】《社会救助暂行办法》（2014年国务院令649号发布，2019年国务院令709号修订）第四十七条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 xml:space="preserve">    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88" w:leftChars="185" w:right="-31" w:rightChars="-15"/>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1.审查责任：审查是否符合临时救助的情形。</w:t>
            </w:r>
          </w:p>
          <w:p>
            <w:pPr>
              <w:widowControl/>
              <w:adjustRightInd w:val="0"/>
              <w:snapToGrid w:val="0"/>
              <w:spacing w:line="280" w:lineRule="exact"/>
              <w:ind w:left="388" w:leftChars="185" w:right="-31" w:rightChars="-15"/>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2.公示责任：对符合条件的人员名单进行公示。</w:t>
            </w:r>
          </w:p>
          <w:p>
            <w:pPr>
              <w:widowControl/>
              <w:adjustRightInd w:val="0"/>
              <w:snapToGrid w:val="0"/>
              <w:spacing w:line="280" w:lineRule="exact"/>
              <w:ind w:left="388" w:leftChars="185" w:right="-31" w:rightChars="-15"/>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3.审批责任：及时审批，按时办结。</w:t>
            </w:r>
          </w:p>
          <w:p>
            <w:pPr>
              <w:widowControl/>
              <w:adjustRightInd w:val="0"/>
              <w:snapToGrid w:val="0"/>
              <w:spacing w:line="280" w:lineRule="exact"/>
              <w:ind w:left="388" w:leftChars="185" w:right="-31" w:rightChars="-15"/>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4.给付责任：发放临时救助金。</w:t>
            </w:r>
          </w:p>
          <w:p>
            <w:pPr>
              <w:widowControl/>
              <w:adjustRightInd w:val="0"/>
              <w:snapToGrid w:val="0"/>
              <w:spacing w:line="280" w:lineRule="exact"/>
              <w:ind w:left="388" w:leftChars="18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5.法律法规规定的其他责任。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1-1.【法律】《中华人民共和国行政许可法》第三十四条 行政机关应当对申请人提交的申请材料进行审查。</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申请人提交的申请材料齐全、符合法定形式，行政机关能够当场作出决定的，应当当场作出书面的行政许可决定。</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根据法定条件和程序，需要对申请材料的实质内容进行核实的，行政机关应当指派两名以上工作人员进行核查。</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行政机关依法作出不予行政许可的书面决定的，应当说明理由，并告知申请人享有依法申请行政复议或者提起行政诉讼的权利。</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1-2.【行政法规】《社会救助暂行办法》（2014年国务院令第649号，2019年国务院令第709号修订）第四十八条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程序。”</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2-1.【法律】《中华人民共和国行政许可法》第三十条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2-2.同1-2。</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3-1.【法律】《中华人民共和国行政许可法》第三十七条 行政机关对行政许可申请进行审查后，除当场作出行政许可决定的外，应当在法定期限内按照规定程序作出行政许可决定。第三十八条 申请人的申请符合法定条件、标准的，行政机关应当依法作出准予行政许可的书面决定。</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行政机关依法作出不予行政许可的书面决定的，应当说明理由，并告知申请人享有依法申请行政复议或者提起行政诉讼的权利。</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3-2.同1-2。</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 xml:space="preserve">    4.同1-2。</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1.对符合申请条件的救助申请不予受理的；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2.对符合救助条件的救助申请不予批准的；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3.对不符合救助条件的救助申请予以批准的；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4.泄露在工作中知悉的公民个人信息，造成后果的；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5.丢失、篡改接受社会救助款物、服务记录等数据的；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6.不按照规定发放社会救助资金、物资或者提供相关服务的；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7.在履行社会救助职责过程中有其他滥用职权、玩忽职守、徇私舞弊行为的；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8. 截留、挤占、挪用、私分社会救助资金、物资的；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9.其他违反法律法规规定的行为。</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rPr>
            </w:pP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【行政法规】《社会救助暂行办法》（国务院令649号）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第六十六条 违反本办法规定，有下列情形之一的，由上级行政机关或者监察机关责令改正；对直接负责的主管人员和其他直接责任人员依法给予处分：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（一）对符合申请条件的救助申请不予受理的；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（二）对符合救助条件的救助申请不予批准的；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（三）对不符合救助条件的救助申请予以批准的；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（四）泄露在工作中知悉的公民个人信息，造成后果的；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（五）丢失、篡改接受社会救助款物、服务记录等数据的；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（六）不按照规定发放社会救助资金、物资或者提供相关服务的；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（七）在履行社会救助职责过程中有其他滥用职权、玩忽职守、徇私舞弊行为的。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第六十七条 违反本办法规定，截留、挤占、挪用、私分社会救助资金、物资的，由有关部门责令追回；有违法所得的，没收违法所得；对直接负责的主管人员和其他直接责任人员依法给予处分。</w:t>
            </w:r>
          </w:p>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临时救助”与《自治区党委编办关于印发广西赋予乡镇（街道）部分县级管理权限清单（第一批）的通知》（桂编办发〔2019〕195号）中的“临时救助资金发放”为同一事项，根据桂编办发〔2019〕195号文件精神，该行政给付赋权乡镇人民政府（街道办事处）实施。</w:t>
            </w:r>
          </w:p>
          <w:p>
            <w:pPr>
              <w:adjustRightInd w:val="0"/>
              <w:snapToGrid w:val="0"/>
              <w:spacing w:line="300" w:lineRule="exac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2.发放资金由县级民政部门给付。</w:t>
            </w:r>
          </w:p>
          <w:p>
            <w:pPr>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  3.根据自治区党委办公厅 自治区人民政府办公厅印发《关于改革完善社会救助制度的若干措施》的通知（桂办发〔2020〕23号），临时救助金额在当地城市低保标准年度总额的0.5倍以内的，委托乡镇（街道）负责审核认定。</w:t>
            </w: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14</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行政给付</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特困人员救助供养</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三江侗族自治县独峒镇人民政府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snapToGrid w:val="0"/>
                <w:color w:val="auto"/>
                <w:sz w:val="20"/>
                <w:szCs w:val="20"/>
              </w:rPr>
              <w:t>公共事务服务中心</w:t>
            </w:r>
            <w:r>
              <w:rPr>
                <w:rFonts w:hint="eastAsia" w:ascii="仿宋_GB2312" w:hAnsi="仿宋_GB2312" w:eastAsia="仿宋_GB2312" w:cs="仿宋_GB2312"/>
                <w:color w:val="auto"/>
                <w:kern w:val="0"/>
                <w:sz w:val="20"/>
                <w:szCs w:val="20"/>
              </w:rPr>
              <w:t>（认定管理权限在乡镇一级）</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【行政法规】《社会救助暂行办法》（2014年国务院令649号发布，2019年国务院令709号修订）第三条 ……县级以上地方人民政府民政、应急管理、卫生健康、教育、住房城乡建设、人力资源社会保障、医疗保障等部门，按照各自职责负责本行政区域内享有的社会救助管理工作。</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第十四条 国家对无劳动能力、无生活来源且无法定赡养、抚养、扶养义务人，或者其法定赡养、抚养、扶养义务人无赡养、抚养、扶养能力的老年人、残疾人以及未满16周岁的未成年人，给予特困人员供养。</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第十五条  特困人员供养的内容包括：（一）提供基本生活条件；（二）对生活不能自理的给予照料；（三）提供疾病治疗；（四）办理丧葬事宜。</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特困人员供养标准，由省、自治区、直辖市或者设区的市级人民政府确定、公布。</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特困人员供养应当与城乡居民基本养老保险、基本医疗保障、最低生活保障、孤儿基本生活保障等制度相衔接。</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 xml:space="preserve">    第十六条 申请特困人员供养，由本人向户籍所在地的乡镇人民政府、街道办事处提出书面申请；本人申请有困难的，可以委托村民委员会、居民委员会代为提出申请。</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1.审查责任：材料审核（申请特困的书面证明材料等）。</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2.审批责任：进行审批，按时办结（予以批准，发放证书，进行公布；不予批准，书面说明理由）。</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3.监管责任：建立监督管理机制，定期核查，针对不同情况采取管理措施。</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4.给付责任：给予城乡特困人员供养。</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 xml:space="preserve">    5.法律法规规定的其他责任。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1.【法律】《中华人民共和国行政许可法》第三十四条 行政机关应当对申请人提交的申请材料进行审查。</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申请人提交的申请材料齐全、符合法定形式，行政机关能够当场作出决定的，应当当场作出书面的行政许可决定。</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根据法定条件和程序，需要对申请材料的实质内容进行核实的，行政机关应当指派两名以上工作人员进行核查。</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2-1.【法律】《中华人民共和国行政许可法》第三十七条 行政机关对行政许可申请进行审查后，除当场作出行政许可决定的外，应当在法定期限内按照规定程序作出行政许可决定。</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第三十八条 申请人的申请符合法定条件、标准的，行政机关应当依法作出准予行政许可的书面决定。</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行政机关依法作出不予行政许可的书面决定的，应当说明理由，并告知申请人享有依法申请行政复议或者提起行政诉讼的权利。</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第四十条 行政机关作出的准予行政许可决定，应当予以公开，公众有权查阅。</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2-2.【行政法规】《农村五保供养工作条例》（1994年国务院令第141号发布，2006年国务院令第456号发布）第七条  第二款 乡、民族乡、镇人民政府应当自收到评议意见之日起20日内提出审核意见，并将审核意见和有关材料报送县级人民政府民政部门审批。县级人民政府民政部门应当自收到审核意见和有关材料之日起20日内作出审批决定。对批准给予农村五保供养待遇的，发给《农村五保供养证书》；对不符合条件不予批准的，应当书面说明理由。　</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2-3.【政府规章】《广西壮族自治区实施&lt;农村五保供养工作条例&gt;办法》（2010年广西壮族自治区人民政府令第62号）第六条 农村居民符合农村五保供养条件的，由本人或者村民小组、其他村民代为向村（居）民委员会提出申请，经村（居）民委员会民主评议、乡镇人民政府或街道办事处审核、县级人民政府民政部门审批，取得《农村五保供养证书》，从批准当月起享受农村五保供养待遇。</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3-1.【法律】《中华人民共和国行政许可法》第六十一条 行政机关应当建立健全监督制度，通过核查反映被许可人从事行政许可事项活动情况的有关材料，履行监督责任。</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行政机关依法对被许可人从事行政许可事项的活动进行监督检查时，应当将监督检查的情况和处理结果予以记录，由监督检查人员签字后归档。公众有权查阅行政机关监督检查记录。</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3-2.【行政法规】《农村五保供养工作条例》（1994年国务院令第141号发布，2006年国务院令第456号发布）第八条 农村五保供养对象不再符合本条例第六条规定条件的，村民委员会或者敬老院等农村五保供养服务机构（以下简称农村五保供养服务机构）应当向乡、民族乡、镇人民政府报告，由乡、民族乡、镇人民政府审核并报县级人民政府民政部门核准后，核销其《农村五保供养证书》。</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农村五保供养对象死亡，丧葬事宜办理完毕后，村民委员会或者农村五保供养服务机构应当向乡、民族乡、镇人民政府报告，由乡、民族乡、镇人民政府报县级人民政府民政部门核准后，核销其《农村五保供养证书》。</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【政府规章】《广西壮族自治区实施〈农村五保供养工作条例〉办法》（2010年广西壮族自治区人民政府令第62号）第二十一条  县级人民政府民政部门和乡镇人民政府、街道办事处对符合农村五保供养条件的农村居民应当及时给予农村五保供养；对不再符合条件或死亡的农村五保供养对象，应当及时核销其《农村五保供养证书》，并从次月起停止农村五保供养。</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4.【行政法规】《社会救助暂行办法》（2014年国务院令第649号，2019年国务院令第709号修订）第十四条 国家对无劳动能力、无生活来源且无法定赡养、抚养、扶养义务人，或者其法定赡养、抚养、扶养义务人无赡养、抚养、扶养能力的老年人、残疾人以及未满16周岁的未成年人，给予特困人员供养。</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第十五条  特困人员供养的内容包括：</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（一）提供基本生活条件；</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（二）对生活不能自理的给予照料；</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（三）提供疾病治疗；（四）办理丧葬事宜。</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特困人员供养标准，由省、自治区、直辖市或者设区的市级人民政府确定、公布。</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 xml:space="preserve">    特困人员供养应当与城乡居民基本养老保险、基本医疗保障、最低生活保障、孤儿基本生活保障等制度相衔接。</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 对符合申请条件的救助申请不予受理的；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2.对符合救助条件的救助申请不予批准的；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3.对不符合救助条件的救助申请予以批准的；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4.泄露在工作中知悉的公民个人信息，造成后果的；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5.丢失、篡改接受社会救助款物、服务记录等数据的；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6.不按照规定发放社会救助资金、物资或者提供相关服务的；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7.在履行社会救助职责过程中有其他滥用职权、玩忽职守、徇私舞弊行为的；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8. 截留、挤占、挪用、私分社会救助资金、物资的；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9.其他违反法律法规规定的行为。</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rPr>
            </w:pP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【行政法规】《社会救助暂行办法》（国务院令649号）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第六十六条 违反本办法规定，有下列情形之一的，由上级行政机关或者监察机关责令改正；对直接负责的主管人员和其他直接责任人员依法给予处分：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（一）对符合申请条件的救助申请不予受理的；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（二）对符合救助条件的救助申请不予批准的；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（三）对不符合救助条件的救助申请予以批准的；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（四）泄露在工作中知悉的公民个人信息，造成后果的；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（五）丢失、篡改接受社会救助款物、服务记录等数据的；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（六）不按照规定发放社会救助资金、物资或者提供相关服务的；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（七）在履行社会救助职责过程中有其他滥用职权、玩忽职守、徇私舞弊行为的。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第六十七条 违反本办法规定，截留、挤占、挪用、私分社会救助资金、物资的，由有关部门责令追回；有违法所得的，没收违法所得；对直接负责的主管人员和其他直接责任人员依法给予处分。</w:t>
            </w:r>
          </w:p>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1.“特困人员救助供养”与《自治区党委编办关于印发广西赋予乡镇（街道）部分县级管理权限清单（第一批）的通知》（桂编办发〔2019〕195号）中的“城乡特困（城市“三无”、农村五保）人员供养”为同一事项，根据桂编办发〔2019〕195号文件精神，该行政给付赋权乡镇人民政府（街道办事处）实施。  </w:t>
            </w:r>
          </w:p>
          <w:p>
            <w:pPr>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  2.发放资金由县级民政部门给付。</w:t>
            </w: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15</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行政给付</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困难残疾人生活补贴和重度残疾人护理补贴</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1.困难残疾人生活补贴给付</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三江侗族自治县独峒镇人民政府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公共事务服务中心</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1.【法律】《中华人民共和国残疾人保障法》第四十八条 各级人民政府对生活确有困难的残疾人，通过多种渠道给予生活、教育、住房和其他社会救助。</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县级以上地方人民政府对享受最低生活保障待遇后生活仍有特别困难的残疾人家庭，应当采取其他措施保障其基本生活。</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各级人民政府对贫困残疾人的基本医疗、康复服务、必要的辅助器具的配置和更换，应当按照规定给予救助。</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对生活不能自理的残疾人，地方各级人民政府应当根据情况给予护理补贴。</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2.【规范性文件】《广西壮族自治区人民政府办公厅关于印发广西壮族自治区困难残疾人生活补贴和重度残疾人护理补贴实施办法的通知》（桂政办发〔2015〕120号）第三条   困难残疾人生活补贴和重度残疾人护理补贴工作由各级人民政府负责组织实施，并纳入年度考核内容。各级民政部门作为主管部门，负责做好补贴资格审定、补贴发放、监督管理等工作。各级残联组织要发挥“代表、服务、管理”的职能作用，及时掌握残疾人需求，严格残疾人证发放管理，做好相关审核工作。</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 xml:space="preserve">    3.【规范性文件】《广西壮族自治区民政厅 广西壮族自治区财政厅 广西壮族自治区残疾人联合会关于进一步加强和改进残疾人两项补贴发放工作的通知》（桂民规〔2020〕1号）“纳入低保的持有残疾人证的残疾人，乡镇人民政府、街道办事处直接认定该残疾人享受困难残疾人生活补贴”。</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1.审核责任：审核申请人是否符合获得补贴的资格，并发放残疾人补贴。</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2.监督管理责任：监督管理各地方的补贴发放情况。</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3.评定责任：困难残疾人生活补贴对象为户籍在广西壮族自治区的最低生活保障家庭中的残疾人。</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4.给付责任：对符合条件的残疾人，地方各级人民政府根据情况给予相应补贴。</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 xml:space="preserve">    5.法律法规规定的其他责任。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1.【规范性文件】《广西壮族自治区人民政府办公厅关于印发广西壮族自治区困难残疾人生活补贴和重度残疾人护理补贴实施办法的通知》（桂政办发〔2015〕120号）第三条   困难残疾人生活补贴和重度残疾人护理补贴工作由各级人民政府负责组织实施，并纳入年度考核内容。各级民政部门作为主管部门，负责做好补贴资格审定、补贴发放、监督管理等工作。各级残联组织要发挥“代表、服务、管理”的职能作用，及时掌握残疾人需求，严格残疾人证发放管理，做好相关审核工作。</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2.同1。</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3.【规范性文件】《广西壮族自治区民政厅 广西壮族自治区财政厅 广西壮族自治区残疾人联合会关于进一步加强和改进残疾人两项补贴发放工作的通知》（桂民规〔2020〕1号）“纳入低保的持有残疾人证的残疾人，乡镇人民政府、街道办事处直接认定该残疾人享受困难残疾人生活补贴”。</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4-1.【法律】《中华人民共和国残疾人保障法》第四十八条 各级人民政府对生活确有困难的残疾人，通过多种渠道给予生活、教育、住房和其他社会救助。</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各级人民政府对贫困残疾人的基本医疗、康复服务、必要的辅助器具的配置和更换，应当按照规定给予救助。</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对生活不能自理的残疾人，地方各级人民政府应当根据情况给予护理补贴。</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 xml:space="preserve">    4-2.同3。</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1.侵害残疾人的合法权益的；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2.未依法履行职责，对侵害残疾人权益的行为未及时制止或者未给予受害残疾人必要帮助的；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3.其他违反法律法规规定的情形。</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rPr>
            </w:pP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《中华人民共和国残疾人保障法》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第五十九条　残疾人的合法权益受到侵害的，可以向残疾人组织投诉，残疾人组织应当维护残疾人的合法权益，有权要求有关部门或者单位查处。有关部门或者单位应当依法查处，并予以答复。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残疾人组织对残疾人通过诉讼维护其合法权益需要帮助的，应当给予支持。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残疾人组织对侵害特定残疾人群体利益的行为，有权要求有关部门依法查处。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国家工作人员未依法履行职责，对侵害残疾人权益的行为未及时制止或者未给予受害残疾人必要帮助，造成严重后果的，由其所在单位或者上级机关依法对直接负责的主管人员和其他直接责任人员给予处分。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第六十七条　违反本法规定，侵害残疾人的合法权益，其他法律、法规规定行政处罚的，从其规定；造成财产损失或者其他损害的，依法承担民事责任；构成犯罪的，依法追究刑事责任。</w:t>
            </w:r>
          </w:p>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FF0000"/>
                <w:kern w:val="0"/>
                <w:sz w:val="20"/>
                <w:szCs w:val="20"/>
                <w:lang w:val="en-US" w:eastAsia="zh-CN" w:bidi="ar-SA"/>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FF0000"/>
                <w:kern w:val="0"/>
                <w:sz w:val="20"/>
                <w:szCs w:val="20"/>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FF0000"/>
                <w:kern w:val="0"/>
                <w:sz w:val="20"/>
                <w:szCs w:val="20"/>
              </w:rPr>
            </w:pP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2.重度残疾人护理补贴给付</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三江侗族自治县独峒镇人民政府）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right="-31" w:rightChars="-15"/>
              <w:jc w:val="lef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公共事务服务中心</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1.【法律】《中华人民共和国残疾人保障法》第四十八条 各级人民政府对生活确有困难的残疾人，通过多种渠道给予生活、教育、住房和其他社会救助。县级以上地方人民政府对享受最低生活保障待遇后生活仍有特别困难的残疾人家庭，应当采取其他措施保障其基本生活。各级人民政府对贫困残疾人的基本医疗、康复服务、必要的辅助器具的配置和更换，应当按照规定给予救助。对生活不能自理的残疾人，地方各级人民政府应当根据情况给予护理补贴。</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2.【规范性文件】《广西壮族自治区人民政府办公厅关于印发广西壮族自治区困难残疾人生活补贴和重度残疾人护理补贴实施办法的通知》（桂政办发〔2015〕120号）第三条   困难残疾人生活补贴和重度残疾人护理补贴工作由各级人民政府负责组织实施，并纳入年度考核内容。各级民政部门作为主管部门，负责做好补贴资格审定、补贴发放、监督管理等工作。各级残联组织要发挥“代表、服务、管理”的职能作用，及时掌握残疾人需求，严格残疾人证发放管理，做好相关审核工作。</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第四条 困难残疾人生活补贴对象为户籍在广西壮族自治区的最低生活保障家庭中的残疾人。有条件的地方，可逐步将困难残疾人生活补贴对象扩大到低收入残疾人及其他困难残疾人。低收入残疾人及其他困难残疾人的认定标准，由当地人民政府参照相关规定结合实际情况制定。</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第五条 重度残疾人护理补贴对象为户籍在广西壮族自治区的残疾等级被评定为一级和二级，且需要长期照护的重度残疾人。长期照护是指因残疾产生的特殊护理消费品和照护服务支出持续6个月以上时间。有条件的地方，可将重度残疾人护理补贴对象扩大到非重度智力、精神残疾人或其他残疾人，逐步建立面向所有需要长期照护残疾人的护理补贴制度。</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 xml:space="preserve">    3.【规范性文件】《广西壮族自治区民政厅 广西壮族自治区残疾人联合会 广西壮族自治区财政厅关于提高全区残疾人两项补贴标准和扩大重度残疾人护理补贴对象范围的通知》（桂民发〔2018〕53号）“从2019年1月1日起，调整重度残疾人护理补贴对象范围。将全区持有第二代残疾人证或者第三代残疾人证的三级、四级精神障碍患者纳入补贴范围，补贴标准同一级、二级重度残疾人。”</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1.审核责任：审核申请人是否符合获得补贴的资格，并发放残疾人补贴。</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2.监督管理责任：监督管理各地方的补贴发放情况。</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3.评定责任：重度残疾人护理补贴对象为户籍在广西壮族自治区的残疾等级被评定为一级、二级且需要长期照护的重度残疾人及三级、四级精神残疾的残疾人。</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4.给付责任：对符合条件的残疾人，地方各级人民政府根据情况给予相应补贴。</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 xml:space="preserve">    5.法律法规规定的其他责任。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1.【规范性文件】《广西壮族自治区人民政府办公厅关于印发广西壮族自治区困难残疾人生活补贴和重度残疾人护理补贴实施办法的通知》（桂政办发〔2015〕120号）第三条   困难残疾人生活补贴和重度残疾人护理补贴工作由各级人民政府负责组织实施，并纳入年度考核内容。各级民政部门作为主管部门，负责做好补贴资格审定、补贴发放、监督管理等工作。各级残联组织要发挥“代表、服务、管理”的职能作用，及时掌握残疾人需求，严格残疾人证发放管理，做好相关审核工作。</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2.同1。</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3-1.【规范性文件】《广西壮族自治区人民政府办公厅关于印发广西壮族自治区困难残疾人生活补贴和重度残疾人护理补贴实施办法的通知》（桂政办发〔2015〕120号）第五条 重度残疾人护理补贴对象为户籍在广西壮族自治区的残疾等级被评定为一级和二级，且需要长期照护的重度残疾人。长期照护是指因残疾产生的特殊护理消费品和照护服务支出持续6个月以上时间。有条件的地方，可将重度残疾人护理补贴对象扩大到非重度智力、精神残疾人或其他残疾人，逐步建立面向所有需要长期照护残疾人的护理补贴制度。</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3-2.【规范性文件】《广西壮族自治区民政厅 广西壮族自治区残疾人联合会 广西壮族自治区财政厅关于提高全区残疾人两项补贴标准和扩大重度残疾人护理补贴对象范围的通知》（桂民发〔2018〕53号），“从2019年1月1日起，调整重度残疾人护理补贴对象范围。将全区持有第二代残疾人证或者第三代残疾人证的三级、四级精神障碍患者纳入补贴范围，补贴标准同一级、二级重度残疾人。”</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4-1.【法律】《中华人民共和国残疾人保障法》第四十八条 各级人民政府对生活确有困难的残疾人，通过多种渠道给予生活、教育、住房和其他社会救助。</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各级人民政府对贫困残疾人的基本医疗、康复服务、必要的辅助器具的配置和更换，应当按照规定给予救助。</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 xml:space="preserve">  对生活不能自理的残疾人，地方各级人民政府应当根据情况给予护理补贴。</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 xml:space="preserve">    4-2.同3。</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1.侵害残疾人的合法权益的；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2.未依法履行职责，对侵害残疾人权益的行为未及时制止或者未给予受害残疾人必要帮助的；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3.其他违反法律法规规定的情形。</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val="en-US" w:eastAsia="zh-CN" w:bidi="ar-SA"/>
              </w:rPr>
            </w:pP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《中华人民共和国残疾人保障法》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第五十九条　残疾人的合法权益受到侵害的，可以向残疾人组织投诉，残疾人组织应当维护残疾人的合法权益，有权要求有关部门或者单位查处。有关部门或者单位应当依法查处，并予以答复。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残疾人组织对残疾人通过诉讼维护其合法权益需要帮助的，应当给予支持。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残疾人组织对侵害特定残疾人群体利益的行为，有权要求有关部门依法查处。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国家工作人员未依法履行职责，对侵害残疾人权益的行为未及时制止或者未给予受害残疾人必要帮助，造成严重后果的，由其所在单位或者上级机关依法对直接负责的主管人员和其他直接责任人员给予处分。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第六十七条　违反本法规定，侵害残疾人的合法权益，其他法律、法规规定行政处罚的，从其规定；造成财产损失或者其他损害的，依法承担民事责任；构成犯罪的，依法追究刑事责任。</w:t>
            </w:r>
          </w:p>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根据《广西壮族自治区民政厅 广西壮族自治区财政厅 广西壮族自治区残疾人联合会关于进一步加强和改进残疾人两项补贴发放工作的通知》（桂民规〔2020〕1号）精神，乡镇人民政府、街道办事处负责残疾人两项补贴的认定工作，县级民政部门负责做好残疾人两项补贴资金的发放、使用管理，加强业务指导和日常工作监管。</w:t>
            </w:r>
          </w:p>
        </w:tc>
      </w:tr>
      <w:tr>
        <w:tblPrEx>
          <w:tblCellMar>
            <w:top w:w="28" w:type="dxa"/>
            <w:left w:w="28" w:type="dxa"/>
            <w:bottom w:w="28" w:type="dxa"/>
            <w:right w:w="28" w:type="dxa"/>
          </w:tblCellMar>
        </w:tblPrEx>
        <w:trPr>
          <w:trHeight w:val="2417"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16</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行政检查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对草原保护、建设和利用情况的监督检查</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三江侗族自治县独峒镇人民政府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snapToGrid w:val="0"/>
                <w:sz w:val="20"/>
                <w:szCs w:val="20"/>
              </w:rPr>
              <w:t>林业工作站</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【法律】《中华人民共和国草原法》第八</w:t>
            </w:r>
            <w:r>
              <w:rPr>
                <w:rFonts w:hint="eastAsia" w:ascii="仿宋_GB2312" w:hAnsi="仿宋_GB2312" w:eastAsia="仿宋_GB2312" w:cs="仿宋_GB2312"/>
                <w:kern w:val="0"/>
                <w:sz w:val="20"/>
                <w:szCs w:val="20"/>
                <w:lang w:eastAsia="zh-CN"/>
              </w:rPr>
              <w:t>条：</w:t>
            </w:r>
            <w:r>
              <w:rPr>
                <w:rFonts w:hint="eastAsia" w:ascii="仿宋_GB2312" w:hAnsi="仿宋_GB2312" w:eastAsia="仿宋_GB2312" w:cs="仿宋_GB2312"/>
                <w:kern w:val="0"/>
                <w:sz w:val="20"/>
                <w:szCs w:val="20"/>
              </w:rPr>
              <w:t>国务院草原行政主管部门主管全国草原监督管理工作。县级以上地方人民政府草原行政主管部门主管本行政区域内草原监督管理工作。乡（镇）人民政府应当加强对本行政区域内草原保护、建设和利用情况的监督检查，根据需要可以设专职或者兼职人员负责具体监督检查工作。</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1.选案责任：根据随机抽查细则、举报或上级安排以及日常管理中发现的问题确定检查对象。一般需提前1—2日通知被检查对象。</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检查责任：（1）检查应按有关程序进行，指定专人负责，及时组织调查取证，与当事人有直接利害关系的应当回避。（2）检查人员不得少于两人，调查时应出示执法证件，允许当事人辩解陈述。（3）填写《现场检查（勘察）笔录》，发现违法现象或行为进行现场取证并及时报告。</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3.处理责任：核实检查报告及其他有关材料，对违法行为做出处理决定。</w:t>
            </w:r>
          </w:p>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4.其他法律法规规章文件规定应履行的责任。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规范性文件】《国务院办公厅关于推广随机抽查规范事中事后监管的通知》（国办发〔2015〕58号）第二大点的“（三）合理确定随机抽查的比例和频次”。要根据当地经济社会发展和监管领域实际情况，合理确定随机抽查的比例和频次，既要保证必要的抽查覆盖面和工作力度，又要防止检查过多和执法扰民。对投诉举报多、列入经营异常名录或有严重违法违规记录等情况的市场主体，要加大随机抽查力度。</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法律】《中华人民共和国行政处罚法》第三十七条第一款：行政机关在调查或者进行检查时，执法人员不得少于两人，并应当向当事人或者有关人员出示证件。当事人或者有关人员应当如实回答询问，并协助调查或者检查，不得阻挠。询问或者检查应当制作笔录。</w:t>
            </w:r>
          </w:p>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3.【规范性文件】《国务院办公厅关于推广随机抽查规范事中事后监管的通知》（国办发〔2015〕58号）第二大点的“（四）加强抽查结果运用。对抽查发现的违法违规行为，要依法依规加大惩处力度，形成有效震慑，增强市场主体守法的自觉性。抽查情况及查处结果要及时向社会公布，接受社会监督。”</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因不履行或不正确履行行政职责，有下列情形的，行政机关及相关工作人员应承担相应责任：</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1.不履行或不正确履行职责，对检查工作没有认真执行的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2.在监督检查中玩忽职守、徇私舞弊的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3.在监督检查中滥用职权，谋取不正当利益和发生腐败行为的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4.其他违反法律法规规章文件规定的行为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1.【行政法规】《行政机关公务员处分条例》（2007年4月22日国务院令第495号颁布，2007年6月1日起施行）第二十条 有下列行为之一的，给予记过、记大过处分；情节较重的，给予降级或者撤职处分；情节严重的，给予开除处分：（四）其他玩忽职守、贻误工作的行为。</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2.同1.</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3.【行政法规】《行政机关公务员处分条例》（2007年4月22日国务院令第495号颁布，2007年6月1日起施行）第二十三条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         </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17</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对生产经营单位提取、使用和管理安全费用情况的监督检查</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三江侗族自治县独峒镇人民政府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napToGrid w:val="0"/>
                <w:sz w:val="20"/>
                <w:szCs w:val="20"/>
                <w:lang w:val="en-US" w:eastAsia="zh-CN"/>
              </w:rPr>
              <w:t>社会治理和应急管</w:t>
            </w:r>
            <w:bookmarkStart w:id="1" w:name="_GoBack"/>
            <w:bookmarkEnd w:id="1"/>
            <w:r>
              <w:rPr>
                <w:rFonts w:hint="eastAsia" w:ascii="仿宋_GB2312" w:hAnsi="仿宋_GB2312" w:eastAsia="仿宋_GB2312" w:cs="仿宋_GB2312"/>
                <w:snapToGrid w:val="0"/>
                <w:sz w:val="20"/>
                <w:szCs w:val="20"/>
                <w:lang w:val="en-US" w:eastAsia="zh-CN"/>
              </w:rPr>
              <w:t>理办公室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 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二十三条：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2.【规范性文件】《企业安全生产费用提取和使用管理办法》（财企〔2012〕16号）第三十五条：各级财政部门、安全生产监督管理部门、煤矿安全监察机构和有关行业主管部门依法对企业安全费用提取、使用和管理进行监督检查。</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w:t>
            </w:r>
            <w:r>
              <w:rPr>
                <w:rFonts w:hint="eastAsia" w:ascii="仿宋_GB2312" w:hAnsi="仿宋_GB2312" w:eastAsia="仿宋_GB2312" w:cs="仿宋_GB2312"/>
                <w:color w:val="000000"/>
                <w:kern w:val="0"/>
                <w:sz w:val="20"/>
                <w:szCs w:val="20"/>
                <w:lang w:eastAsia="zh-CN"/>
              </w:rPr>
              <w:t>《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w:t>
            </w:r>
            <w:r>
              <w:rPr>
                <w:rFonts w:hint="eastAsia" w:ascii="仿宋_GB2312" w:hAnsi="仿宋_GB2312" w:eastAsia="仿宋_GB2312" w:cs="仿宋_GB2312"/>
                <w:color w:val="000000"/>
                <w:kern w:val="0"/>
                <w:sz w:val="20"/>
                <w:szCs w:val="20"/>
              </w:rPr>
              <w:t>第九十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行公务活动不出示有效证件；（五）其他违反法定程序的情形。</w:t>
            </w:r>
          </w:p>
          <w:p>
            <w:pPr>
              <w:widowControl/>
              <w:adjustRightInd w:val="0"/>
              <w:snapToGrid w:val="0"/>
              <w:spacing w:line="300" w:lineRule="exact"/>
              <w:rPr>
                <w:rFonts w:hint="eastAsia" w:ascii="仿宋_GB2312" w:hAnsi="仿宋_GB2312" w:eastAsia="仿宋_GB2312" w:cs="仿宋_GB2312"/>
                <w:color w:val="000000"/>
                <w:kern w:val="0"/>
                <w:sz w:val="20"/>
                <w:szCs w:val="20"/>
              </w:rPr>
            </w:pP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18</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对生产经营单位消除重大事故隐患的监督检查</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三江侗族自治县独峒镇人民政府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napToGrid w:val="0"/>
                <w:sz w:val="20"/>
                <w:szCs w:val="20"/>
                <w:lang w:val="en-US" w:eastAsia="zh-CN"/>
              </w:rPr>
              <w:t>社会治理和应急管理办公室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  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第四十一条：生产经营单位应当建立安全风险分级管控制度，按照安全风险分级采取相应的管控措施。</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县级以上地方各级人民政府负有安全生产监督管理职责的部门应当将重大事故隐患纳入相关信息系统，建立健全重大事故隐患治理督办制度，督促生产经营单位消除重大事故隐患。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十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行公务活动不出示有效证件；（五）其他违反法定程序的情形。</w:t>
            </w:r>
          </w:p>
          <w:p>
            <w:pPr>
              <w:widowControl/>
              <w:adjustRightInd w:val="0"/>
              <w:snapToGrid w:val="0"/>
              <w:spacing w:line="300" w:lineRule="exact"/>
              <w:rPr>
                <w:rFonts w:hint="eastAsia" w:ascii="仿宋_GB2312" w:hAnsi="仿宋_GB2312" w:eastAsia="仿宋_GB2312" w:cs="仿宋_GB2312"/>
                <w:color w:val="000000"/>
                <w:kern w:val="0"/>
                <w:sz w:val="20"/>
                <w:szCs w:val="20"/>
              </w:rPr>
            </w:pP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19</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对安全生产评价、检验、检测机构的监督检查</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三江侗族自治县独峒镇人民政府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sz w:val="20"/>
                <w:szCs w:val="20"/>
                <w:lang w:val="en-US" w:eastAsia="zh-CN"/>
              </w:rPr>
              <w:t>社会治理和应急管理办公室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  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三条：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2.【部门规章】《安全评价检测检验机构管理办法》（2019年应急管理部令第1号）第三条第三款：设区的市级人民政府、县级人民政府应急管理部门、煤矿安全生产监督管理部门按照各自的职责，对安全评价检测检验机构执业行为实施监督检查，并对发现的违法行为依法实施行政处罚。</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w:t>
            </w:r>
            <w:r>
              <w:rPr>
                <w:rFonts w:hint="eastAsia" w:ascii="仿宋_GB2312" w:hAnsi="仿宋_GB2312" w:eastAsia="仿宋_GB2312" w:cs="仿宋_GB2312"/>
                <w:color w:val="000000"/>
                <w:kern w:val="0"/>
                <w:sz w:val="20"/>
                <w:szCs w:val="20"/>
                <w:lang w:eastAsia="zh-CN"/>
              </w:rPr>
              <w:t>中华人民共和国安全生产法</w:t>
            </w:r>
            <w:r>
              <w:rPr>
                <w:rFonts w:hint="eastAsia" w:ascii="仿宋_GB2312" w:hAnsi="仿宋_GB2312" w:eastAsia="仿宋_GB2312" w:cs="仿宋_GB2312"/>
                <w:color w:val="000000"/>
                <w:kern w:val="0"/>
                <w:sz w:val="20"/>
                <w:szCs w:val="20"/>
              </w:rPr>
              <w:t>》第九十条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20</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对非煤矿山企业劳动条件、安全状况、作业场所、生产设备、职工安全教育和培训工作等情况的监督检查</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三江侗族自治县独峒镇人民政府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sz w:val="20"/>
                <w:szCs w:val="20"/>
                <w:lang w:val="en-US" w:eastAsia="zh-CN"/>
              </w:rPr>
              <w:t>社会治理和应急管理办公室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2.【法律】《中华人民共和国矿山安全法》第三十三条：县级以上各级人民政府劳动行政主管部门对矿山安全工作行使下列监督职责：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（一）检查矿山企业和管理矿山企业的主管部门贯彻执行矿山安全法律、法规的情况；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（二）参加矿山建设工程安全设施的设计审查和竣工验收；</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（三）检查矿山劳动条件和安全状况；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（四）检查矿山企业职工安全教育、培训工作；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（五）监督矿山企业提取和使用安全技术措施专项费用的情况；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（六）参加并监督矿山事故的调查和处理；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（七）法律、行政法规规定的其他监督职责。</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w:t>
            </w:r>
            <w:r>
              <w:rPr>
                <w:rFonts w:hint="eastAsia" w:ascii="仿宋_GB2312" w:hAnsi="仿宋_GB2312" w:eastAsia="仿宋_GB2312" w:cs="仿宋_GB2312"/>
                <w:color w:val="000000"/>
                <w:kern w:val="0"/>
                <w:sz w:val="20"/>
                <w:szCs w:val="20"/>
                <w:lang w:eastAsia="zh-CN"/>
              </w:rPr>
              <w:t>中华人民共和国安全生产法</w:t>
            </w:r>
            <w:r>
              <w:rPr>
                <w:rFonts w:hint="eastAsia" w:ascii="仿宋_GB2312" w:hAnsi="仿宋_GB2312" w:eastAsia="仿宋_GB2312" w:cs="仿宋_GB2312"/>
                <w:color w:val="000000"/>
                <w:kern w:val="0"/>
                <w:sz w:val="20"/>
                <w:szCs w:val="20"/>
              </w:rPr>
              <w:t>》第九十条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21</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对危险化学品生产、储存、使用、经营、运输企业安全生产情况的监督检查和隐患排查</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三江侗族自治县独峒镇人民政府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sz w:val="20"/>
                <w:szCs w:val="20"/>
                <w:lang w:val="en-US" w:eastAsia="zh-CN"/>
              </w:rPr>
              <w:t>社会治理和应急管理办公室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部门规章】《危险化学品安全管理条例》（2002年国务院令第344号公布，2013年国务院令第645号修订）第七十六条：未经安全条件审查，新建、改建、扩建生产、储存危险化学品的建设项目的，由安全生产监督管理部门责令停止建设，限期改正；逾期不改正的，处50万元以上100万元以下的罚款；构成犯罪的，依法追究刑事责任。</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未经安全条件审查，新建、改建、扩建储存、装卸危险化学品的港口建设项目的，由港口行政管理部门依照前款规定予以处罚。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第七条：负有危险化学品安全监督管理职责的部门依法进行监督检查，可以采取下列措施：</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（一）进入危险化学品作业场所实施现场检查，向有关单位和人员了解情况，查阅、复制有关文件、资料；</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（二）发现危险化学品事故隐患，责令立即消除或者限期消除；</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（三）对不符合法律、行政法规、规章规定或者国家标准、行业标准要求的设施、设备、装置、器材、运输工具，责令立即停止使用；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经本部门主要负责人批准，查封违法生产、储存、使用、经营危险化学品的场所，扣押违法生产、储存、使用、经营、运输的危险化学品以及用于违法生产、使用、运输危险化学品的原材料、设备、运输工具；</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（五）发现影响危险化学品安全的违法行为，当场予以纠正或者责令限期改正。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负有危险化学品安全监督管理职责的部门依法进行监督检查，监督检查人员不得少于2人，并应当出示执法证件；有关单位和个人对依法进行的监督检查应当予以配合，不得拒绝、阻碍。</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十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行公务活动不出示有效证件；（五）其他违反法定程序的情形。</w:t>
            </w:r>
          </w:p>
          <w:p>
            <w:pPr>
              <w:widowControl/>
              <w:adjustRightInd w:val="0"/>
              <w:snapToGrid w:val="0"/>
              <w:spacing w:line="300" w:lineRule="exact"/>
              <w:rPr>
                <w:rFonts w:hint="eastAsia" w:ascii="仿宋_GB2312" w:hAnsi="仿宋_GB2312" w:eastAsia="仿宋_GB2312" w:cs="仿宋_GB2312"/>
                <w:color w:val="000000"/>
                <w:kern w:val="0"/>
                <w:sz w:val="20"/>
                <w:szCs w:val="20"/>
              </w:rPr>
            </w:pP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对烟花爆竹生产企业的监督检查</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三江侗族自治县独峒镇人民政府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sz w:val="20"/>
                <w:szCs w:val="20"/>
                <w:lang w:val="en-US" w:eastAsia="zh-CN"/>
              </w:rPr>
              <w:t>社会治理和应急管理办公室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部门规章】《烟花爆竹生产企业安全生产许可证实施办法》（2012年国家安全监管总局令第54号）第三十五条：发证机关及所在地人民政府安全生产监督管理部门应当加强对烟花爆竹生产企业的监督检查，督促其依照法律、法规、规章和国家标准、行业标准的规定进行生产。</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十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行公务活动不出示有效证件；（五）其他违反法定程序的情形。</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23</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对非药品类易制毒化学品生产、经营的监督检查</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三江侗族自治县独峒镇人民政府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sz w:val="20"/>
                <w:szCs w:val="20"/>
                <w:lang w:val="en-US" w:eastAsia="zh-CN"/>
              </w:rPr>
              <w:t>社会治理和应急管理办公室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行政法规】《易制毒化学品管理条例》（2005年国务院令第445号公布，2018年国务院令第703号修订）第三十二条：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3.【部门规章】《非药品类易制毒化学品生产、经营许可实施办法》（2006年国家安全生产监督管理总局令第60号）第二十五条：县级以上人民政府安全生产监督管理部门应当加强非药品类易制毒化学品生产、经营的监督检查工作。</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w:t>
            </w:r>
            <w:r>
              <w:rPr>
                <w:rFonts w:hint="eastAsia" w:ascii="仿宋_GB2312" w:hAnsi="仿宋_GB2312" w:eastAsia="仿宋_GB2312" w:cs="仿宋_GB2312"/>
                <w:color w:val="000000"/>
                <w:kern w:val="0"/>
                <w:sz w:val="20"/>
                <w:szCs w:val="20"/>
                <w:lang w:eastAsia="zh-CN"/>
              </w:rPr>
              <w:t>中华人民共和国安全生产法</w:t>
            </w:r>
            <w:r>
              <w:rPr>
                <w:rFonts w:hint="eastAsia" w:ascii="仿宋_GB2312" w:hAnsi="仿宋_GB2312" w:eastAsia="仿宋_GB2312" w:cs="仿宋_GB2312"/>
                <w:color w:val="000000"/>
                <w:kern w:val="0"/>
                <w:sz w:val="20"/>
                <w:szCs w:val="20"/>
              </w:rPr>
              <w:t>》第九十条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24</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对存在重大危险源的危险化学品单位的监督检查</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FF0000"/>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FF0000"/>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三江侗族自治县独峒镇人民政府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FF0000"/>
                <w:kern w:val="0"/>
                <w:sz w:val="20"/>
                <w:szCs w:val="20"/>
                <w:lang w:val="en-US" w:eastAsia="zh-CN" w:bidi="ar-SA"/>
              </w:rPr>
            </w:pPr>
            <w:r>
              <w:rPr>
                <w:rFonts w:hint="eastAsia" w:ascii="仿宋_GB2312" w:hAnsi="仿宋_GB2312" w:eastAsia="仿宋_GB2312" w:cs="仿宋_GB2312"/>
                <w:snapToGrid w:val="0"/>
                <w:sz w:val="20"/>
                <w:szCs w:val="20"/>
                <w:lang w:val="en-US" w:eastAsia="zh-CN"/>
              </w:rPr>
              <w:t>社会治理和应急管理办公室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部门规章】《危险化学品重大危险源监督管理暂行规定》（2011年国家安全生产监督管理总局令第40号公布，2015年国家安全监管总局令第79号修正）第三十条：县级以上地方各级人民政府安全生产监督管理部门应当加强对存在重大危险源的危险化学品单位的监督检查，督促危险化学品单位做好重大危险源的辨识、安全评估及分级、登记建档、备案、监测监控、事故应急预案编制、核销和安全管理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首次对重大危险源的监督检查应当包括下列主要内容：</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（一）重大危险源的运行情况、安全管理规章制度及安全操作规程制定和落实情况；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（二）重大危险源的辨识、分级、安全评估、登记建档、备案情况；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（三）重大危险源的监测监控情况；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（四）重大危险源安全设施和安全监测监控系统的检测、检验以及维护保养情况；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（五）重大危险源事故应急预案的编制、评审、备案、修订和演练情况；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（六）有关从业人员的安全培训教育情况；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（七）安全标志设置情况；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（八）应急救援器材、设备、物资配备情况；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（九）预防和控制事故措施的落实情况。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安全生产监督管理部门在监督检查中发现重大危险源存在事故隐患的，应当责令立即排除；重大事故隐患排除前或者排除过程中无法保证安全的，应当责令从危险区域内撤出作业人员，责令暂时停产停业或者停止使用；重大事故隐患排除后，经安全生产监督管理部门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w:t>
            </w:r>
            <w:r>
              <w:rPr>
                <w:rFonts w:hint="eastAsia" w:ascii="仿宋_GB2312" w:hAnsi="仿宋_GB2312" w:eastAsia="仿宋_GB2312" w:cs="仿宋_GB2312"/>
                <w:color w:val="000000"/>
                <w:kern w:val="0"/>
                <w:sz w:val="20"/>
                <w:szCs w:val="20"/>
                <w:lang w:eastAsia="zh-CN"/>
              </w:rPr>
              <w:t>中华人民共和国安全生产法</w:t>
            </w:r>
            <w:r>
              <w:rPr>
                <w:rFonts w:hint="eastAsia" w:ascii="仿宋_GB2312" w:hAnsi="仿宋_GB2312" w:eastAsia="仿宋_GB2312" w:cs="仿宋_GB2312"/>
                <w:color w:val="000000"/>
                <w:kern w:val="0"/>
                <w:sz w:val="20"/>
                <w:szCs w:val="20"/>
              </w:rPr>
              <w:t>》第九十条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25</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对小型露天采石场安全生产情况情况的监督检查</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三江侗族自治县独峒镇人民政府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乡村建设综合服务中心</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部门规章】《小型露天采石场安全管理与监督检查规定》（2011年国家安全监管总局令第39号公布，2015年国家安全监管总局令第78号修正）第二十九条：安全生产监督管理部门应当加强对小型露天采石场的监督检查，对检查中发现的事故隐患和安全生产违法违规行为，依法作出现场处理或者实施行政处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w:t>
            </w:r>
            <w:r>
              <w:rPr>
                <w:rFonts w:hint="eastAsia" w:ascii="仿宋_GB2312" w:hAnsi="仿宋_GB2312" w:eastAsia="仿宋_GB2312" w:cs="仿宋_GB2312"/>
                <w:color w:val="000000"/>
                <w:kern w:val="0"/>
                <w:sz w:val="20"/>
                <w:szCs w:val="20"/>
                <w:lang w:eastAsia="zh-CN"/>
              </w:rPr>
              <w:t>中华人民共和国安全生产法</w:t>
            </w:r>
            <w:r>
              <w:rPr>
                <w:rFonts w:hint="eastAsia" w:ascii="仿宋_GB2312" w:hAnsi="仿宋_GB2312" w:eastAsia="仿宋_GB2312" w:cs="仿宋_GB2312"/>
                <w:color w:val="000000"/>
                <w:kern w:val="0"/>
                <w:sz w:val="20"/>
                <w:szCs w:val="20"/>
              </w:rPr>
              <w:t>》第九十条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26</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对地质勘探单位安全生产情况的监督检查</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三江侗族自治县独峒镇人民政府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乡村建设综合服务中心</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部门规章】《金属与非金属矿产资源地质勘探安全生产监督管理暂行规定》（2010年国家安全监管总局令第35号公布，2015年国家安全监管总局令第78号修正）第二十二条：安全生产监督管理部门应当加强对地质勘探单位安全生产的监督检查，对检查中发现的事故隐患和安全生产违法违规行为，依法作出现场处理或者实施行政处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1.【法律】《</w:t>
            </w:r>
            <w:r>
              <w:rPr>
                <w:rFonts w:hint="eastAsia" w:ascii="仿宋_GB2312" w:hAnsi="仿宋_GB2312" w:eastAsia="仿宋_GB2312" w:cs="仿宋_GB2312"/>
                <w:color w:val="auto"/>
                <w:kern w:val="0"/>
                <w:sz w:val="20"/>
                <w:szCs w:val="20"/>
                <w:lang w:eastAsia="zh-CN"/>
              </w:rPr>
              <w:t>中华人民共和国安全生产法</w:t>
            </w:r>
            <w:r>
              <w:rPr>
                <w:rFonts w:hint="eastAsia" w:ascii="仿宋_GB2312" w:hAnsi="仿宋_GB2312" w:eastAsia="仿宋_GB2312" w:cs="仿宋_GB2312"/>
                <w:color w:val="auto"/>
                <w:kern w:val="0"/>
                <w:sz w:val="20"/>
                <w:szCs w:val="20"/>
              </w:rPr>
              <w:t>》第九十条</w:t>
            </w:r>
            <w:r>
              <w:rPr>
                <w:rFonts w:hint="eastAsia" w:ascii="仿宋_GB2312" w:hAnsi="仿宋_GB2312" w:eastAsia="仿宋_GB2312" w:cs="仿宋_GB2312"/>
                <w:color w:val="auto"/>
                <w:kern w:val="0"/>
                <w:sz w:val="20"/>
                <w:szCs w:val="20"/>
                <w:lang w:eastAsia="zh-CN"/>
              </w:rPr>
              <w:t>：</w:t>
            </w:r>
            <w:r>
              <w:rPr>
                <w:rFonts w:hint="eastAsia" w:ascii="仿宋_GB2312" w:hAnsi="仿宋_GB2312" w:eastAsia="仿宋_GB2312" w:cs="仿宋_GB2312"/>
                <w:color w:val="auto"/>
                <w:kern w:val="0"/>
                <w:sz w:val="20"/>
                <w:szCs w:val="20"/>
              </w:rPr>
              <w:t>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2.同1。</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center"/>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27</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both"/>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行政检查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both"/>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对生产经营单位应急预案的编制、定期演练和备案等事项的监督检查</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both"/>
              <w:textAlignment w:val="auto"/>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三江侗族自治县独峒镇人民政府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sz w:val="20"/>
                <w:szCs w:val="20"/>
                <w:lang w:val="en-US" w:eastAsia="zh-CN"/>
              </w:rPr>
              <w:t>市场监管所</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行政法规】《生产安全事故应急条例》（2019年国务院令第708号）第三条：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县级以上人民政府应急管理部门和其他对有关行业、领域的安全生产工作实施监督管理的部门（以下统称负有安全生产监督管理职责的部门）在各自职责范围内，做好有关行业、领域的生产安全事故应急工作。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县级以上人民政府应急管理部门指导、协调本级人民政府其他负有安全生产监督管理职责的部门和下级人民政府的生产安全事故应急工作。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乡、镇人民政府以及街道办事处等地方人民政府派出机关应当协助上级人民政府有关部门依法履行生产安全事故应急工作职责。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3.【部门规章】《生产安全事故应急预案管理办法》（2016年国家安全生产监督管理总局令第88号公布，2019年应急管理部令第2号修正）第四条第二款：县级以上地方各级人民政府应急管理部门负责本行政区域内应急预案的综合协调管理工作。县级以上地方各级人民政府其他负有安全生产监督管理职责的部门按照各自的职责负责有关行业、领域应急预案的管理工作。</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w:t>
            </w:r>
            <w:r>
              <w:rPr>
                <w:rFonts w:hint="eastAsia" w:ascii="仿宋_GB2312" w:hAnsi="仿宋_GB2312" w:eastAsia="仿宋_GB2312" w:cs="仿宋_GB2312"/>
                <w:color w:val="000000"/>
                <w:kern w:val="0"/>
                <w:sz w:val="20"/>
                <w:szCs w:val="20"/>
                <w:lang w:eastAsia="zh-CN"/>
              </w:rPr>
              <w:t>中华人民共和国安全生产法</w:t>
            </w:r>
            <w:r>
              <w:rPr>
                <w:rFonts w:hint="eastAsia" w:ascii="仿宋_GB2312" w:hAnsi="仿宋_GB2312" w:eastAsia="仿宋_GB2312" w:cs="仿宋_GB2312"/>
                <w:color w:val="000000"/>
                <w:kern w:val="0"/>
                <w:sz w:val="20"/>
                <w:szCs w:val="20"/>
              </w:rPr>
              <w:t>》第九十条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6127"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center"/>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28</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both"/>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行政检查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both"/>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对非煤矿山外包工程安全生产的监督检查</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both"/>
              <w:textAlignment w:val="auto"/>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三江侗族自治县独峒镇人民政府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rPr>
              <w:t>乡村建设综合服务中心</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部门规章】《非煤矿山外包工程安全管理暂行办法》（2013年国家安全监管总局令第62号公布，2015年国家安全监管总局令第78号修正）第二十九条：安全生产监督管理部门应当加强对外包工程的安全生产监督检查，重点检查下列事项：</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（一）发包单位非煤矿山安全生产许可证、安全生产管理协议、安全投入等情况；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（二）承包单位的施工资质、应当依法取得的非煤矿山安全生产许可证、安全投入落实、承包单位及其项目部的安全生产管理机构、技术力量配备、相关人员的安全资格和持证等情况；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（三）违法发包、转包、分项发包等行为。</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w:t>
            </w:r>
            <w:r>
              <w:rPr>
                <w:rFonts w:hint="eastAsia" w:ascii="仿宋_GB2312" w:hAnsi="仿宋_GB2312" w:eastAsia="仿宋_GB2312" w:cs="仿宋_GB2312"/>
                <w:color w:val="000000"/>
                <w:kern w:val="0"/>
                <w:sz w:val="20"/>
                <w:szCs w:val="20"/>
                <w:lang w:eastAsia="zh-CN"/>
              </w:rPr>
              <w:t>中华人民共和国安全生产法</w:t>
            </w:r>
            <w:r>
              <w:rPr>
                <w:rFonts w:hint="eastAsia" w:ascii="仿宋_GB2312" w:hAnsi="仿宋_GB2312" w:eastAsia="仿宋_GB2312" w:cs="仿宋_GB2312"/>
                <w:color w:val="000000"/>
                <w:kern w:val="0"/>
                <w:sz w:val="20"/>
                <w:szCs w:val="20"/>
              </w:rPr>
              <w:t>》第九十条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6120" w:hRule="atLeast"/>
          <w:jc w:val="center"/>
        </w:trPr>
        <w:tc>
          <w:tcPr>
            <w:tcW w:w="527" w:type="dxa"/>
            <w:noWrap w:val="0"/>
            <w:tcMar>
              <w:top w:w="28" w:type="dxa"/>
              <w:left w:w="28" w:type="dxa"/>
              <w:bottom w:w="28" w:type="dxa"/>
              <w:right w:w="28" w:type="dxa"/>
            </w:tcMar>
            <w:vAlign w:val="center"/>
          </w:tcPr>
          <w:p>
            <w:pPr>
              <w:widowControl/>
              <w:adjustRightInd w:val="0"/>
              <w:snapToGrid w:val="0"/>
              <w:spacing w:line="300" w:lineRule="exact"/>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29</w:t>
            </w:r>
          </w:p>
        </w:tc>
        <w:tc>
          <w:tcPr>
            <w:tcW w:w="457" w:type="dxa"/>
            <w:noWrap w:val="0"/>
            <w:tcMar>
              <w:top w:w="28" w:type="dxa"/>
              <w:left w:w="28" w:type="dxa"/>
              <w:bottom w:w="28" w:type="dxa"/>
              <w:right w:w="28" w:type="dxa"/>
            </w:tcMar>
            <w:vAlign w:val="center"/>
          </w:tcPr>
          <w:p>
            <w:pPr>
              <w:widowControl/>
              <w:adjustRightInd w:val="0"/>
              <w:snapToGrid w:val="0"/>
              <w:spacing w:line="300" w:lineRule="exact"/>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行政确认</w:t>
            </w:r>
          </w:p>
        </w:tc>
        <w:tc>
          <w:tcPr>
            <w:tcW w:w="449"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《独生子女父母光荣证》核发</w:t>
            </w:r>
          </w:p>
        </w:tc>
        <w:tc>
          <w:tcPr>
            <w:tcW w:w="631"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rPr>
            </w:pPr>
          </w:p>
        </w:tc>
        <w:tc>
          <w:tcPr>
            <w:tcW w:w="48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snapToGrid w:val="0"/>
                <w:color w:val="auto"/>
                <w:sz w:val="20"/>
                <w:szCs w:val="20"/>
                <w:lang w:val="en-US" w:eastAsia="zh-CN"/>
              </w:rPr>
              <w:t>三江侗族自治县独峒镇人民政府</w:t>
            </w:r>
          </w:p>
        </w:tc>
        <w:tc>
          <w:tcPr>
            <w:tcW w:w="72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snapToGrid w:val="0"/>
                <w:color w:val="auto"/>
                <w:sz w:val="20"/>
                <w:szCs w:val="20"/>
              </w:rPr>
              <w:t>公共事务服务中心</w:t>
            </w:r>
          </w:p>
        </w:tc>
        <w:tc>
          <w:tcPr>
            <w:tcW w:w="2939"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fldChar w:fldCharType="begin"/>
            </w:r>
            <w:r>
              <w:rPr>
                <w:rFonts w:hint="eastAsia" w:ascii="仿宋_GB2312" w:hAnsi="仿宋_GB2312" w:eastAsia="仿宋_GB2312" w:cs="仿宋_GB2312"/>
                <w:color w:val="000000"/>
                <w:kern w:val="0"/>
                <w:sz w:val="20"/>
                <w:szCs w:val="20"/>
              </w:rPr>
              <w:instrText xml:space="preserve"> HYPERLINK "javascript:SLC(18415926)" \o "" </w:instrText>
            </w:r>
            <w:r>
              <w:rPr>
                <w:rFonts w:hint="eastAsia" w:ascii="仿宋_GB2312" w:hAnsi="仿宋_GB2312" w:eastAsia="仿宋_GB2312" w:cs="仿宋_GB2312"/>
                <w:color w:val="000000"/>
                <w:kern w:val="0"/>
                <w:sz w:val="20"/>
                <w:szCs w:val="20"/>
              </w:rPr>
              <w:fldChar w:fldCharType="separate"/>
            </w:r>
            <w:r>
              <w:rPr>
                <w:rFonts w:hint="eastAsia" w:ascii="仿宋_GB2312" w:hAnsi="仿宋_GB2312" w:eastAsia="仿宋_GB2312" w:cs="仿宋_GB2312"/>
                <w:color w:val="000000"/>
                <w:kern w:val="0"/>
                <w:sz w:val="20"/>
                <w:szCs w:val="20"/>
              </w:rPr>
              <w:t>1.【法律】《中华人民共和国人口与计划生育法》第二十七条第一款</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在国家提倡一对夫妻生育一个子女期间，自愿终身只生育一个子女的夫妻，国家发给《独生子女父母光荣证》。</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地方性法规】《广西壮族自治区人口和计划生育条例》（2012年广西壮族自治区第十一届人民代表大会常务委员会第二十七次会议通过，2020年广西壮族自治区第十三届人民代表大会常务委员会第十八次会议第四次修正）第二十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在国家提倡一对夫妻生育一个子女期间，自愿终身只生育一个子女的，经本人申请，由乡镇人民政府、街道办事处批准后，发给《独生子女父母光荣证》，并按有关规定发给独生子女保健费至子女年满十八周岁。</w:t>
            </w:r>
            <w:r>
              <w:rPr>
                <w:rFonts w:hint="eastAsia" w:ascii="仿宋_GB2312" w:hAnsi="仿宋_GB2312" w:eastAsia="仿宋_GB2312" w:cs="仿宋_GB2312"/>
                <w:color w:val="000000"/>
                <w:kern w:val="0"/>
                <w:sz w:val="20"/>
                <w:szCs w:val="20"/>
              </w:rPr>
              <w:fldChar w:fldCharType="end"/>
            </w:r>
          </w:p>
        </w:tc>
        <w:tc>
          <w:tcPr>
            <w:tcW w:w="2730"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1.受理责任：负责对鉴定对象进行病史及必要的社会调查，收集整理有关重要资料。（不予受理应当告知理由）。</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2.审查责任：负责对要求鉴定的对象进行检查与诊断。</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3.决定责任：作出行政确认或者不予行政确认决定，法定告知（不予确认的应当书面告知理由）。</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4.告知环节责任：负责开具鉴定结论，并由县级卫生计生行政部门领回交给申请人。</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5.事后监管环节责任：建立健全监督制度，分管领导对审批后的相关事宜实施监督管理。</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6.其他法律法规规章文件规定应履行的责任。</w:t>
            </w:r>
          </w:p>
        </w:tc>
        <w:tc>
          <w:tcPr>
            <w:tcW w:w="3811"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1.【地方政府规章】</w:t>
            </w:r>
            <w:r>
              <w:rPr>
                <w:rFonts w:hint="eastAsia" w:ascii="仿宋_GB2312" w:hAnsi="仿宋_GB2312" w:eastAsia="仿宋_GB2312" w:cs="仿宋_GB2312"/>
                <w:color w:val="000000"/>
                <w:kern w:val="0"/>
                <w:sz w:val="20"/>
                <w:szCs w:val="20"/>
                <w:lang w:eastAsia="zh-CN"/>
              </w:rPr>
              <w:t>《广西壮族自治区行政执法程序规定》（1997年广西壮族自治区人民政府令第13号）</w:t>
            </w:r>
            <w:r>
              <w:rPr>
                <w:rFonts w:hint="eastAsia" w:ascii="仿宋_GB2312" w:hAnsi="仿宋_GB2312" w:eastAsia="仿宋_GB2312" w:cs="仿宋_GB2312"/>
                <w:color w:val="000000"/>
                <w:kern w:val="0"/>
                <w:sz w:val="20"/>
                <w:szCs w:val="20"/>
              </w:rPr>
              <w:t>第二十二</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行政执法机关应将办理各种申请的条件、程序、期限和范围及其他相关情况向社会公开，并应建立受理申请登记制度。</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2.【地方政府规章】</w:t>
            </w:r>
            <w:r>
              <w:rPr>
                <w:rFonts w:hint="eastAsia" w:ascii="仿宋_GB2312" w:hAnsi="仿宋_GB2312" w:eastAsia="仿宋_GB2312" w:cs="仿宋_GB2312"/>
                <w:color w:val="000000"/>
                <w:kern w:val="0"/>
                <w:sz w:val="20"/>
                <w:szCs w:val="20"/>
                <w:lang w:eastAsia="zh-CN"/>
              </w:rPr>
              <w:t>《广西壮族自治区行政执法程序规定》（1997年广西壮族自治区人民政府令第13号）</w:t>
            </w:r>
            <w:r>
              <w:rPr>
                <w:rFonts w:hint="eastAsia" w:ascii="仿宋_GB2312" w:hAnsi="仿宋_GB2312" w:eastAsia="仿宋_GB2312" w:cs="仿宋_GB2312"/>
                <w:color w:val="000000"/>
                <w:kern w:val="0"/>
                <w:sz w:val="20"/>
                <w:szCs w:val="20"/>
              </w:rPr>
              <w:t>第二十五</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行政执法机关决定受理相对人的申请后，应对相对人的申请事由以及申请材料的真实性、合法性、有效性进行审查</w:t>
            </w:r>
            <w:r>
              <w:rPr>
                <w:rFonts w:hint="eastAsia" w:ascii="仿宋_GB2312" w:hAnsi="仿宋_GB2312" w:eastAsia="仿宋_GB2312" w:cs="仿宋_GB2312"/>
                <w:color w:val="000000"/>
                <w:kern w:val="0"/>
                <w:sz w:val="20"/>
                <w:szCs w:val="20"/>
                <w:lang w:eastAsia="zh-CN"/>
              </w:rPr>
              <w:t>。</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3.【地方政府规章】</w:t>
            </w:r>
            <w:r>
              <w:rPr>
                <w:rFonts w:hint="eastAsia" w:ascii="仿宋_GB2312" w:hAnsi="仿宋_GB2312" w:eastAsia="仿宋_GB2312" w:cs="仿宋_GB2312"/>
                <w:color w:val="000000"/>
                <w:kern w:val="0"/>
                <w:sz w:val="20"/>
                <w:szCs w:val="20"/>
                <w:lang w:eastAsia="zh-CN"/>
              </w:rPr>
              <w:t>《广西壮族自治区行政执法程序规定》（1997年广西壮族自治区人民政府令第13号）</w:t>
            </w:r>
            <w:r>
              <w:rPr>
                <w:rFonts w:hint="eastAsia" w:ascii="仿宋_GB2312" w:hAnsi="仿宋_GB2312" w:eastAsia="仿宋_GB2312" w:cs="仿宋_GB2312"/>
                <w:color w:val="000000"/>
                <w:kern w:val="0"/>
                <w:sz w:val="20"/>
                <w:szCs w:val="20"/>
              </w:rPr>
              <w:t>第三十三</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调查终结，办案人员应向所在行政执法机关提出调查报告和处理意见，并送本机关法制工作机构或本机关指定的其他机构进行审核；审核机构应在七日内审核完毕，连同审核意见一并报送本机关负责人进行审查</w:t>
            </w:r>
            <w:r>
              <w:rPr>
                <w:rFonts w:hint="eastAsia" w:ascii="仿宋_GB2312" w:hAnsi="仿宋_GB2312" w:eastAsia="仿宋_GB2312" w:cs="仿宋_GB2312"/>
                <w:color w:val="000000"/>
                <w:kern w:val="0"/>
                <w:sz w:val="20"/>
                <w:szCs w:val="20"/>
                <w:lang w:eastAsia="zh-CN"/>
              </w:rPr>
              <w:t>。</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4.【地方政府规章】</w:t>
            </w:r>
            <w:r>
              <w:rPr>
                <w:rFonts w:hint="eastAsia" w:ascii="仿宋_GB2312" w:hAnsi="仿宋_GB2312" w:eastAsia="仿宋_GB2312" w:cs="仿宋_GB2312"/>
                <w:color w:val="000000"/>
                <w:kern w:val="0"/>
                <w:sz w:val="20"/>
                <w:szCs w:val="20"/>
                <w:lang w:eastAsia="zh-CN"/>
              </w:rPr>
              <w:t>《广西壮族自治区行政执法程序规定》（1997年广西壮族自治区人民政府令第13号）</w:t>
            </w:r>
            <w:r>
              <w:rPr>
                <w:rFonts w:hint="eastAsia" w:ascii="仿宋_GB2312" w:hAnsi="仿宋_GB2312" w:eastAsia="仿宋_GB2312" w:cs="仿宋_GB2312"/>
                <w:color w:val="000000"/>
                <w:kern w:val="0"/>
                <w:sz w:val="20"/>
                <w:szCs w:val="20"/>
              </w:rPr>
              <w:t>第五十七</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行政处理决定书和其他法律文书不能直接送交相对人或者直接送交有困难的，行政执法机关应在作出决定后七日内按下列规定送达：（二）相对人已向行政执法机关指定代收人的，由指定代收人签收，签收日期为送达日期</w:t>
            </w:r>
            <w:r>
              <w:rPr>
                <w:rFonts w:hint="eastAsia" w:ascii="仿宋_GB2312" w:hAnsi="仿宋_GB2312" w:eastAsia="仿宋_GB2312" w:cs="仿宋_GB2312"/>
                <w:color w:val="000000"/>
                <w:kern w:val="0"/>
                <w:sz w:val="20"/>
                <w:szCs w:val="20"/>
                <w:lang w:eastAsia="zh-CN"/>
              </w:rPr>
              <w:t>。</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5.【地方政府规章】</w:t>
            </w:r>
            <w:r>
              <w:rPr>
                <w:rFonts w:hint="eastAsia" w:ascii="仿宋_GB2312" w:hAnsi="仿宋_GB2312" w:eastAsia="仿宋_GB2312" w:cs="仿宋_GB2312"/>
                <w:color w:val="000000"/>
                <w:kern w:val="0"/>
                <w:sz w:val="20"/>
                <w:szCs w:val="20"/>
                <w:lang w:eastAsia="zh-CN"/>
              </w:rPr>
              <w:t>《广西壮族自治区行政执法程序规定》（1997年广西壮族自治区人民政府令第13号）</w:t>
            </w:r>
            <w:r>
              <w:rPr>
                <w:rFonts w:hint="eastAsia" w:ascii="仿宋_GB2312" w:hAnsi="仿宋_GB2312" w:eastAsia="仿宋_GB2312" w:cs="仿宋_GB2312"/>
                <w:color w:val="000000"/>
                <w:kern w:val="0"/>
                <w:sz w:val="20"/>
                <w:szCs w:val="20"/>
              </w:rPr>
              <w:t>第六十八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行政执法机关应根据法律、法规和规章的规定，建立健全相应的执法工作规则，保证具体执法行为合法、高效、有序。</w:t>
            </w:r>
          </w:p>
        </w:tc>
        <w:tc>
          <w:tcPr>
            <w:tcW w:w="2969" w:type="dxa"/>
            <w:noWrap w:val="0"/>
            <w:tcMar>
              <w:top w:w="28" w:type="dxa"/>
              <w:left w:w="28" w:type="dxa"/>
              <w:bottom w:w="28" w:type="dxa"/>
              <w:right w:w="2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1.对符合受理条件未予受理的（工委办）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2.未严格按照相关政策、法律、法规履行审查义务，对应当予以认定的不予认定或不予认定的给予认定的（工委办）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3.因审查不严，从而影响鉴定工作的公正性的（工委办）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4.在鉴定过程中发生违纪、腐败行为的（工委办）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5.其他违反法律法规规章文件规定的行为。（工委办）</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p>
        </w:tc>
        <w:tc>
          <w:tcPr>
            <w:tcW w:w="4161" w:type="dxa"/>
            <w:noWrap w:val="0"/>
            <w:tcMar>
              <w:top w:w="28" w:type="dxa"/>
              <w:left w:w="28" w:type="dxa"/>
              <w:bottom w:w="28" w:type="dxa"/>
              <w:right w:w="2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1.【地方政府规章】《广西壮族自治区行政过错责任追究办法》（2007年广西壮族自治区人民政府令第24号公布） 第九条：行政机关及其工作人员在行政审批过程中，有下列情形之一的，应当责令纠正并追究行政过错责任：（一）不按规定实施统一受理、联合受理、集中受理行政审批；（二）谋取不当利益，或者故意刁难、推诿、拖延，影响行政审批；（三）未按规定开具受理回执或者遗失申请人申报资料；（四）不依照法定程序实施行政审批；（五）未在法定期限内办结行政审批事项；（六）擅自收费或者不按照法定项目和标准收费，指定购买商品或者要求提供、接受服务，指定参加培训、学术研讨、技术考核、评比；（七）截留、挪用、私分或者变相私分实施行政审批依法收取的费用；（八）依法应当根据招标、拍卖结果或者考试成绩择优作出准予行政审批决定，未经招标、拍卖或者考试，或者不根据招标、拍卖结果及考试成绩择优作出准予行政审批决定；（九）违法委托中介机构、下属事业单位或者其他组织代行行政审批权；（十）违法准许中介机构或者其他组织从事行政审批代理活动；（十一）受理的行政审批事项涉及其他部门，不依法移交或者互相推诿、拖延不办；（十二）违反规定撤销、注销、变更原有行政审批事项；（十三）其他违反行政审批规定的情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2.同1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3.同1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4.同1</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p>
        </w:tc>
        <w:tc>
          <w:tcPr>
            <w:tcW w:w="1170"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0653" w:hRule="atLeast"/>
          <w:jc w:val="center"/>
        </w:trPr>
        <w:tc>
          <w:tcPr>
            <w:tcW w:w="527" w:type="dxa"/>
            <w:noWrap w:val="0"/>
            <w:tcMar>
              <w:top w:w="28" w:type="dxa"/>
              <w:left w:w="28" w:type="dxa"/>
              <w:bottom w:w="28" w:type="dxa"/>
              <w:right w:w="28" w:type="dxa"/>
            </w:tcMar>
            <w:vAlign w:val="center"/>
          </w:tcPr>
          <w:p>
            <w:pPr>
              <w:widowControl/>
              <w:adjustRightInd w:val="0"/>
              <w:snapToGrid w:val="0"/>
              <w:spacing w:line="294"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30</w:t>
            </w:r>
          </w:p>
        </w:tc>
        <w:tc>
          <w:tcPr>
            <w:tcW w:w="457" w:type="dxa"/>
            <w:noWrap w:val="0"/>
            <w:tcMar>
              <w:top w:w="28" w:type="dxa"/>
              <w:left w:w="28" w:type="dxa"/>
              <w:bottom w:w="28" w:type="dxa"/>
              <w:right w:w="28" w:type="dxa"/>
            </w:tcMar>
            <w:vAlign w:val="center"/>
          </w:tcPr>
          <w:p>
            <w:pPr>
              <w:widowControl/>
              <w:adjustRightInd w:val="0"/>
              <w:snapToGrid w:val="0"/>
              <w:spacing w:line="294" w:lineRule="exac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行政确认</w:t>
            </w:r>
          </w:p>
        </w:tc>
        <w:tc>
          <w:tcPr>
            <w:tcW w:w="449" w:type="dxa"/>
            <w:noWrap w:val="0"/>
            <w:tcMar>
              <w:top w:w="28" w:type="dxa"/>
              <w:left w:w="28" w:type="dxa"/>
              <w:bottom w:w="28" w:type="dxa"/>
              <w:right w:w="28" w:type="dxa"/>
            </w:tcMar>
            <w:vAlign w:val="center"/>
          </w:tcPr>
          <w:p>
            <w:pPr>
              <w:widowControl/>
              <w:adjustRightInd w:val="0"/>
              <w:snapToGrid w:val="0"/>
              <w:spacing w:line="294"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生育登记</w:t>
            </w:r>
          </w:p>
        </w:tc>
        <w:tc>
          <w:tcPr>
            <w:tcW w:w="631" w:type="dxa"/>
            <w:noWrap w:val="0"/>
            <w:tcMar>
              <w:top w:w="28" w:type="dxa"/>
              <w:left w:w="28" w:type="dxa"/>
              <w:bottom w:w="28" w:type="dxa"/>
              <w:right w:w="28" w:type="dxa"/>
            </w:tcMar>
            <w:vAlign w:val="center"/>
          </w:tcPr>
          <w:p>
            <w:pPr>
              <w:widowControl/>
              <w:adjustRightInd w:val="0"/>
              <w:snapToGrid w:val="0"/>
              <w:spacing w:line="294" w:lineRule="exact"/>
              <w:rPr>
                <w:rFonts w:hint="eastAsia" w:ascii="仿宋_GB2312" w:hAnsi="仿宋_GB2312" w:eastAsia="仿宋_GB2312" w:cs="仿宋_GB2312"/>
                <w:color w:val="auto"/>
                <w:kern w:val="0"/>
                <w:sz w:val="20"/>
                <w:szCs w:val="20"/>
              </w:rPr>
            </w:pPr>
          </w:p>
        </w:tc>
        <w:tc>
          <w:tcPr>
            <w:tcW w:w="48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snapToGrid w:val="0"/>
                <w:color w:val="auto"/>
                <w:sz w:val="20"/>
                <w:szCs w:val="20"/>
                <w:lang w:val="en-US" w:eastAsia="zh-CN"/>
              </w:rPr>
              <w:t>三江侗族自治县独峒镇人民政府</w:t>
            </w:r>
          </w:p>
        </w:tc>
        <w:tc>
          <w:tcPr>
            <w:tcW w:w="72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snapToGrid w:val="0"/>
                <w:color w:val="auto"/>
                <w:sz w:val="20"/>
                <w:szCs w:val="20"/>
              </w:rPr>
              <w:t>公共事务服务中心</w:t>
            </w:r>
          </w:p>
        </w:tc>
        <w:tc>
          <w:tcPr>
            <w:tcW w:w="2939" w:type="dxa"/>
            <w:noWrap w:val="0"/>
            <w:tcMar>
              <w:top w:w="28" w:type="dxa"/>
              <w:left w:w="28" w:type="dxa"/>
              <w:bottom w:w="28" w:type="dxa"/>
              <w:right w:w="28" w:type="dxa"/>
            </w:tcMar>
            <w:vAlign w:val="center"/>
          </w:tcPr>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【地方性法规】《广西壮族自治区人口和计划生育条例》（</w:t>
            </w:r>
            <w:r>
              <w:rPr>
                <w:rFonts w:hint="eastAsia" w:ascii="仿宋_GB2312" w:hAnsi="仿宋_GB2312" w:eastAsia="仿宋_GB2312" w:cs="仿宋_GB2312"/>
                <w:color w:val="auto"/>
                <w:kern w:val="0"/>
                <w:sz w:val="20"/>
                <w:szCs w:val="20"/>
                <w:lang w:val="en-US" w:eastAsia="zh-CN"/>
              </w:rPr>
              <w:t>2022年3月24日修订通过，颁布施行</w:t>
            </w:r>
            <w:r>
              <w:rPr>
                <w:rFonts w:hint="eastAsia" w:ascii="仿宋_GB2312" w:hAnsi="仿宋_GB2312" w:eastAsia="仿宋_GB2312" w:cs="仿宋_GB2312"/>
                <w:color w:val="auto"/>
                <w:kern w:val="0"/>
                <w:sz w:val="20"/>
                <w:szCs w:val="20"/>
              </w:rPr>
              <w:t>）第十六条</w:t>
            </w:r>
            <w:r>
              <w:rPr>
                <w:rFonts w:hint="eastAsia" w:ascii="仿宋_GB2312" w:hAnsi="仿宋_GB2312" w:eastAsia="仿宋_GB2312" w:cs="仿宋_GB2312"/>
                <w:color w:val="auto"/>
                <w:kern w:val="0"/>
                <w:sz w:val="20"/>
                <w:szCs w:val="20"/>
                <w:lang w:val="en-US" w:eastAsia="zh-CN"/>
              </w:rPr>
              <w:t xml:space="preserve"> </w:t>
            </w:r>
            <w:r>
              <w:rPr>
                <w:rFonts w:hint="eastAsia" w:ascii="仿宋_GB2312" w:hAnsi="仿宋_GB2312" w:eastAsia="仿宋_GB2312" w:cs="仿宋_GB2312"/>
                <w:color w:val="auto"/>
                <w:kern w:val="0"/>
                <w:sz w:val="20"/>
                <w:szCs w:val="20"/>
              </w:rPr>
              <w:t>实行生育登记制度。生育子女的夫妻可以通过生育登记平台进行网上登记，也可以到一方户籍所在地或者现居住地乡镇人民政府、街道办事处及其委托的村民委员会、居民委员会进行登记。</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p>
        </w:tc>
        <w:tc>
          <w:tcPr>
            <w:tcW w:w="2730" w:type="dxa"/>
            <w:noWrap w:val="0"/>
            <w:tcMar>
              <w:top w:w="28" w:type="dxa"/>
              <w:left w:w="28" w:type="dxa"/>
              <w:bottom w:w="28" w:type="dxa"/>
              <w:right w:w="28" w:type="dxa"/>
            </w:tcMar>
            <w:vAlign w:val="center"/>
          </w:tcPr>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1.受理阶段责任：公示依法应当提交的材料和受理条件；一次性告知补正材料；依法受理或不予受理（不予受理应当告知理由）。</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2.审查阶段责任：审核材料真实性和合法性；现场审核；论证申请人是否符合相关法律法规标准的要求。</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3.决定阶段责任：作出行政许可或不予行政许可的决定（不予许可的应书面说明理由，并告知当事人享有依法申请行政复议或提起行政诉讼的权利）。</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4.送达阶段责任：对许可的制发送达并信息公开，对不予许可的制发送达《不予许可决定书》；按时办结；法定告知。</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5.事后监管责任：定期或不定期检查已发单位是否有违反《放射诊疗管理规定》的行为，对违法行为依法查处，并给予有关责任人相关处分。</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6.其他法律法规规章文件规定应履行的责任。</w:t>
            </w:r>
          </w:p>
        </w:tc>
        <w:tc>
          <w:tcPr>
            <w:tcW w:w="3811" w:type="dxa"/>
            <w:noWrap w:val="0"/>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val="0"/>
              <w:snapToGrid w:val="0"/>
              <w:spacing w:line="270" w:lineRule="exact"/>
              <w:textAlignment w:val="auto"/>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CN"/>
              </w:rPr>
              <w:t>—1.</w:t>
            </w:r>
            <w:r>
              <w:rPr>
                <w:rFonts w:hint="eastAsia" w:ascii="仿宋_GB2312" w:hAnsi="仿宋_GB2312" w:eastAsia="仿宋_GB2312" w:cs="仿宋_GB2312"/>
                <w:color w:val="auto"/>
                <w:kern w:val="0"/>
                <w:sz w:val="20"/>
                <w:szCs w:val="20"/>
              </w:rPr>
              <w:t>【法律】《中华人民共和国行政许可法》第三十</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应当将法律、法规、规章规定的有关行政许可的事项、依据、条件、数量、程序、期限以及需要提交的全部材料的目录和申请书示范文本等在办公场所公示。申请人要求行政机关对公示内容予以说明、解释的，行政机</w:t>
            </w:r>
            <w:r>
              <w:rPr>
                <w:rFonts w:hint="eastAsia" w:ascii="仿宋_GB2312" w:hAnsi="仿宋_GB2312" w:eastAsia="仿宋_GB2312" w:cs="仿宋_GB2312"/>
                <w:color w:val="auto"/>
                <w:kern w:val="0"/>
                <w:sz w:val="20"/>
                <w:szCs w:val="20"/>
                <w:lang w:eastAsia="zh-CN"/>
              </w:rPr>
              <w:t>关应当说明、解释，提供准确、可靠的信息。</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CN"/>
              </w:rPr>
              <w:t>—2.</w:t>
            </w:r>
            <w:r>
              <w:rPr>
                <w:rFonts w:hint="eastAsia" w:ascii="仿宋_GB2312" w:hAnsi="仿宋_GB2312" w:eastAsia="仿宋_GB2312" w:cs="仿宋_GB2312"/>
                <w:color w:val="auto"/>
                <w:kern w:val="0"/>
                <w:sz w:val="20"/>
                <w:szCs w:val="20"/>
              </w:rPr>
              <w:t>【法律】《中华人民共和国行政许可法》第三十二</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行政机关对申请人提出的行政许可申请，应当根据下列情况分别作出处理： （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w:t>
            </w:r>
            <w:r>
              <w:rPr>
                <w:rFonts w:hint="eastAsia" w:ascii="仿宋_GB2312" w:hAnsi="仿宋_GB2312" w:eastAsia="仿宋_GB2312" w:cs="仿宋_GB2312"/>
                <w:color w:val="auto"/>
                <w:kern w:val="0"/>
                <w:sz w:val="20"/>
                <w:szCs w:val="20"/>
                <w:lang w:eastAsia="zh-CN"/>
              </w:rPr>
              <w:t>用印章和注明日期的书面凭证。</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2.</w:t>
            </w:r>
            <w:r>
              <w:rPr>
                <w:rFonts w:hint="eastAsia" w:ascii="仿宋_GB2312" w:hAnsi="仿宋_GB2312" w:eastAsia="仿宋_GB2312" w:cs="仿宋_GB2312"/>
                <w:color w:val="auto"/>
                <w:kern w:val="0"/>
                <w:sz w:val="20"/>
                <w:szCs w:val="20"/>
              </w:rPr>
              <w:t>【法律】《中华人民共和国行政许可法》第三十四</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第三十七</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行政机关对行政许可申请进行审查后，除当场作出行政许可决定的外，应当在法定期限内按照规定程序作出行政许可决定。</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rPr>
              <w:t>3.</w:t>
            </w:r>
            <w:r>
              <w:rPr>
                <w:rFonts w:hint="eastAsia" w:ascii="仿宋_GB2312" w:hAnsi="仿宋_GB2312" w:eastAsia="仿宋_GB2312" w:cs="仿宋_GB2312"/>
                <w:color w:val="auto"/>
                <w:kern w:val="0"/>
                <w:sz w:val="20"/>
                <w:szCs w:val="20"/>
                <w:lang w:eastAsia="zh-CN"/>
              </w:rPr>
              <w:t>同</w:t>
            </w:r>
            <w:r>
              <w:rPr>
                <w:rFonts w:hint="eastAsia" w:ascii="仿宋_GB2312" w:hAnsi="仿宋_GB2312" w:eastAsia="仿宋_GB2312" w:cs="仿宋_GB2312"/>
                <w:color w:val="auto"/>
                <w:kern w:val="0"/>
                <w:sz w:val="20"/>
                <w:szCs w:val="20"/>
                <w:lang w:val="en-US" w:eastAsia="zh-CN"/>
              </w:rPr>
              <w:t>2</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r>
              <w:rPr>
                <w:rFonts w:hint="eastAsia" w:ascii="仿宋_GB2312" w:hAnsi="仿宋_GB2312" w:eastAsia="仿宋_GB2312" w:cs="仿宋_GB2312"/>
                <w:color w:val="auto"/>
                <w:kern w:val="0"/>
                <w:sz w:val="20"/>
                <w:szCs w:val="20"/>
                <w:lang w:eastAsia="zh-CN"/>
              </w:rPr>
              <w:t>—1.</w:t>
            </w:r>
            <w:r>
              <w:rPr>
                <w:rFonts w:hint="eastAsia" w:ascii="仿宋_GB2312" w:hAnsi="仿宋_GB2312" w:eastAsia="仿宋_GB2312" w:cs="仿宋_GB2312"/>
                <w:color w:val="auto"/>
                <w:kern w:val="0"/>
                <w:sz w:val="20"/>
                <w:szCs w:val="20"/>
              </w:rPr>
              <w:t>【法律】《中华人民共和国行政许可法》第四十四</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行政机关作出准予行政许可的决定，应当自作出决定之日起十日内向申请人颁发、送达行政许可证件，或者加贴标签、加盖检验、检测、检疫印章。</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r>
              <w:rPr>
                <w:rFonts w:hint="eastAsia" w:ascii="仿宋_GB2312" w:hAnsi="仿宋_GB2312" w:eastAsia="仿宋_GB2312" w:cs="仿宋_GB2312"/>
                <w:color w:val="auto"/>
                <w:kern w:val="0"/>
                <w:sz w:val="20"/>
                <w:szCs w:val="20"/>
                <w:lang w:eastAsia="zh-CN"/>
              </w:rPr>
              <w:t>—2.</w:t>
            </w:r>
            <w:r>
              <w:rPr>
                <w:rFonts w:hint="eastAsia" w:ascii="仿宋_GB2312" w:hAnsi="仿宋_GB2312" w:eastAsia="仿宋_GB2312" w:cs="仿宋_GB2312"/>
                <w:color w:val="auto"/>
                <w:kern w:val="0"/>
                <w:sz w:val="20"/>
                <w:szCs w:val="20"/>
              </w:rPr>
              <w:t>【法律】《中华人民共和国行政许可法》第四十</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行政机关作出的准予行政许可决定，应当予以公开，公众有权查阅。</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第四十三</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依法应当先经下级行政机关审查后报上级行政机关决定的行政许可，下级行政机关应当自其受理行政许可申请之日起二十日内审查完毕。但是，法律、法规另有规定的，依照其规定。</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5.【法律】《中华人民共和国行政许可法》第六十一</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第六十二</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可以对被许可人生产经营的产品依法进行抽样检查、检验、检测，对其生产经营场所依法进行实地检查。检查时，行政机关可以依法查阅或者要求被许可人报送有关材料；被许可人应当如实提供有关情况和材料。</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第六十三</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行政机关实施监督检查，不得妨碍被许可人正常的生产经营活动，不得索取或者收受被许可人的财物，不得谋取其他利益。</w:t>
            </w:r>
          </w:p>
        </w:tc>
        <w:tc>
          <w:tcPr>
            <w:tcW w:w="2969" w:type="dxa"/>
            <w:noWrap w:val="0"/>
            <w:tcMar>
              <w:top w:w="28" w:type="dxa"/>
              <w:left w:w="28" w:type="dxa"/>
              <w:bottom w:w="28" w:type="dxa"/>
              <w:right w:w="2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1.对符合受理条件未予受理的（工委办）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2.未严格按照相关政策、法律、法规履行审查义务，对应当予以认定的不予认定或不予认定的给予认定的（工委办）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3.因审查不严，从而影响鉴定工作的公正性的（工委办）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4.在鉴定过程中发生违纪、腐败行为的（工委办）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5.其他违反法律法规规章文件规定的行为。（工委办）</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p>
        </w:tc>
        <w:tc>
          <w:tcPr>
            <w:tcW w:w="4161" w:type="dxa"/>
            <w:noWrap w:val="0"/>
            <w:tcMar>
              <w:top w:w="28" w:type="dxa"/>
              <w:left w:w="28" w:type="dxa"/>
              <w:bottom w:w="28" w:type="dxa"/>
              <w:right w:w="2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1.【地方政府规章】《广西壮族自治区行政过错责任追究办法》（2007年广西壮族自治区人民政府令第24号公布） 第九条：行政机关及其工作人员在行政审批过程中，有下列情形之一的，应当责令纠正并追究行政过错责任：（一）不按规定实施统一受理、联合受理、集中受理行政审批；（二）谋取不当利益，或者故意刁难、推诿、拖延，影响行政审批；（三）未按规定开具受理回执或者遗失申请人申报资料；（四）不依照法定程序实施行政审批；（五）未在法定期限内办结行政审批事项；（六）擅自收费或者不按照法定项目和标准收费，指定购买商品或者要求提供、接受服务，指定参加培训、学术研讨、技术考核、评比；（七）截留、挪用、私分或者变相私分实施行政审批依法收取的费用；（八）依法应当根据招标、拍卖结果或者考试成绩择优作出准予行政审批决定，未经招标、拍卖或者考试，或者不根据招标、拍卖结果及考试成绩择优作出准予行政审批决定；（九）违法委托中介机构、下属事业单位或者其他组织代行行政审批权；（十）违法准许中介机构或者其他组织从事行政审批代理活动；（十一）受理的行政审批事项涉及其他部门，不依法移交或者互相推诿、拖延不办；（十二）违反规定撤销、注销、变更原有行政审批事项；（十三）其他违反行政审批规定的情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2.同1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3.同1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4.同1</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p>
        </w:tc>
        <w:tc>
          <w:tcPr>
            <w:tcW w:w="1170" w:type="dxa"/>
            <w:noWrap w:val="0"/>
            <w:tcMar>
              <w:top w:w="28" w:type="dxa"/>
              <w:left w:w="28" w:type="dxa"/>
              <w:bottom w:w="28" w:type="dxa"/>
              <w:right w:w="28" w:type="dxa"/>
            </w:tcMar>
            <w:vAlign w:val="center"/>
          </w:tcPr>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noWrap w:val="0"/>
            <w:tcMar>
              <w:top w:w="28" w:type="dxa"/>
              <w:left w:w="28" w:type="dxa"/>
              <w:bottom w:w="28" w:type="dxa"/>
              <w:right w:w="28" w:type="dxa"/>
            </w:tcMar>
            <w:vAlign w:val="center"/>
          </w:tcPr>
          <w:p>
            <w:pPr>
              <w:widowControl/>
              <w:adjustRightInd w:val="0"/>
              <w:snapToGrid w:val="0"/>
              <w:spacing w:line="294" w:lineRule="exact"/>
              <w:rPr>
                <w:rFonts w:hint="eastAsia" w:ascii="仿宋_GB2312" w:hAnsi="仿宋_GB2312" w:eastAsia="仿宋_GB2312" w:cs="仿宋_GB2312"/>
                <w:color w:val="auto"/>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791" w:hRule="atLeast"/>
          <w:jc w:val="center"/>
        </w:trPr>
        <w:tc>
          <w:tcPr>
            <w:tcW w:w="52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rPr>
            </w:pPr>
            <w:r>
              <w:rPr>
                <w:rFonts w:hint="eastAsia" w:ascii="仿宋_GB2312" w:hAnsi="仿宋_GB2312" w:eastAsia="仿宋_GB2312" w:cs="仿宋_GB2312"/>
                <w:kern w:val="0"/>
                <w:sz w:val="20"/>
                <w:szCs w:val="20"/>
                <w:lang w:val="en-US" w:eastAsia="zh-CN"/>
              </w:rPr>
              <w:t>31</w:t>
            </w:r>
          </w:p>
        </w:tc>
        <w:tc>
          <w:tcPr>
            <w:tcW w:w="45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其他行政权力</w:t>
            </w:r>
          </w:p>
        </w:tc>
        <w:tc>
          <w:tcPr>
            <w:tcW w:w="449"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经济              普查</w:t>
            </w:r>
          </w:p>
        </w:tc>
        <w:tc>
          <w:tcPr>
            <w:tcW w:w="631"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rPr>
            </w:pPr>
          </w:p>
        </w:tc>
        <w:tc>
          <w:tcPr>
            <w:tcW w:w="48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snapToGrid w:val="0"/>
                <w:color w:val="auto"/>
                <w:sz w:val="20"/>
                <w:szCs w:val="20"/>
                <w:lang w:val="en-US" w:eastAsia="zh-CN"/>
              </w:rPr>
              <w:t>三江侗族自治县独峒镇人民政府</w:t>
            </w:r>
          </w:p>
        </w:tc>
        <w:tc>
          <w:tcPr>
            <w:tcW w:w="72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snapToGrid w:val="0"/>
                <w:color w:val="auto"/>
                <w:sz w:val="20"/>
                <w:szCs w:val="20"/>
              </w:rPr>
              <w:t>统计工作办公室</w:t>
            </w:r>
          </w:p>
        </w:tc>
        <w:tc>
          <w:tcPr>
            <w:tcW w:w="2939"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法规】《全国经济普查条例》（2004年国务院令第415号发布，2018年国务院令第702号修订）第十六条：地方各级人民政府设立经济普查领导小组及其办公室，按照国务院经济普查领导小组及其办公室的统一规定和要求，具体组织实施当地的经济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街道办事处和居（村）民委员会应当广泛动员和组织社会力量积极参与并认真做好经济普查工作。</w:t>
            </w:r>
          </w:p>
        </w:tc>
        <w:tc>
          <w:tcPr>
            <w:tcW w:w="2730"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1.启动阶段责任：广泛动员和组织社会力量积极参与经济普查工作。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2.汇总上报阶段责任：按规定对调查的数据材料统计汇总，如实上报。</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3.事后监管责任：防止对原始数据弄虚作假，加强日常管理。</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4.其他法律法规规章文件规定应履行的责任。</w:t>
            </w:r>
          </w:p>
        </w:tc>
        <w:tc>
          <w:tcPr>
            <w:tcW w:w="381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1.【行政法规】《全国经济普查条例》（2018年8月11日国务院令第702号公布  根据2018年8月11日《国务院关于修改〈全国经济普查条例〉的决定》修订 自公布之日起施行）第十六条：地方各级人民政府设立经济普查领导小组及其办公室，按照国务院经济普查领导小组及其办公室的统一规定和要求，具体组织实施当地的经济普查工作。街道办事处和居（村）民委员会应当广泛动员和组织社会力量积极参与并认真做好经济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2.【行政法规】《全国经济普查条例》（2018年8月11日国务院令第702号公布  根据2018年8月11日《国务院关于修改〈全国经济普查条例〉的决定》修订 自公布之日起施行）第二十五条：各级经济普查机构和经济普查人员依法独立行使调查、报告、监督的职权，任何单位和个人不得干涉。各地方、各部门、各单位的领导人对经济普查机构和经济普查人员依法提供的经济普查资料不得自行修改，不得强令或者授意经济普查机构、经济普查人员篡改经济普查资料或者编造虚假数据。</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3.【行政法规】《全国经济普查条例》（2018年8月11日国务院令第702号公布  根据2018年8月11日《国务院关于修改〈全国经济普查条例〉的决定》修订）第二十七条：经济普查数据处理结束后，各级经济普查机构应当做好数据备份和数据入库工作，建立健全基本单位名录库及其数据库系统，并强化日常管理和维护更新。</w:t>
            </w:r>
          </w:p>
        </w:tc>
        <w:tc>
          <w:tcPr>
            <w:tcW w:w="2969" w:type="dxa"/>
            <w:noWrap w:val="0"/>
            <w:tcMar>
              <w:top w:w="28" w:type="dxa"/>
              <w:left w:w="28" w:type="dxa"/>
              <w:bottom w:w="28" w:type="dxa"/>
              <w:right w:w="28" w:type="dxa"/>
            </w:tcMar>
            <w:vAlign w:val="center"/>
          </w:tcPr>
          <w:p>
            <w:pPr>
              <w:widowControl/>
              <w:adjustRightInd w:val="0"/>
              <w:snapToGrid w:val="0"/>
              <w:spacing w:line="24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因不履行或不正确履行行政职责，有下列情形的，行政机关及相关工作人员应承担相应责任：</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1.对调查中发现的问题，不及时处理，造成不良后果的；</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2.瞒报、伪造、篡改调查资料或者编造虚假调查数据的；</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3.泄露调查数据造成不良后果的；</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4.在调查中玩忽职守、滥用职权的；</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5.在调查中发生腐败行为的；</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6.其他违反法律法规规章文件规定的行为。</w:t>
            </w:r>
          </w:p>
        </w:tc>
        <w:tc>
          <w:tcPr>
            <w:tcW w:w="4161" w:type="dxa"/>
            <w:noWrap w:val="0"/>
            <w:tcMar>
              <w:top w:w="28" w:type="dxa"/>
              <w:left w:w="28" w:type="dxa"/>
              <w:bottom w:w="28" w:type="dxa"/>
              <w:right w:w="28" w:type="dxa"/>
            </w:tcMar>
            <w:vAlign w:val="center"/>
          </w:tcPr>
          <w:p>
            <w:pPr>
              <w:widowControl/>
              <w:adjustRightInd w:val="0"/>
              <w:snapToGrid w:val="0"/>
              <w:spacing w:line="24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【法规】《全国经济普查条例》（2018年8月11日国务院令第702号公布  根据2018年8月11日《国务院关于修改〈全国经济普查条例〉的决定》修订 自公布之日起施行）第三十五条 地方、部门、单位的领导人自行修改经济普查资料、编造虚假数据或者强令、授意经济普查机构、经济普查人员篡改经济普查资料或者编造虚假数据的，依法给予处分,并由县级以上人民政府统计机构予以通报。</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经济普查人员参与篡改经济普查资料、编造虚假数据的，由县级以上人民政府统计机构责令改正，依法给予处分，或者建议有关部门、单位依法给予处分。</w:t>
            </w:r>
          </w:p>
        </w:tc>
        <w:tc>
          <w:tcPr>
            <w:tcW w:w="117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pacing w:val="-2"/>
                <w:kern w:val="0"/>
                <w:sz w:val="20"/>
                <w:szCs w:val="20"/>
              </w:rPr>
              <w:t>法律法规规定的免责情形</w:t>
            </w:r>
            <w:r>
              <w:rPr>
                <w:rFonts w:hint="eastAsia" w:ascii="仿宋_GB2312" w:hAnsi="仿宋_GB2312" w:eastAsia="仿宋_GB2312" w:cs="仿宋_GB2312"/>
                <w:spacing w:val="-2"/>
                <w:kern w:val="0"/>
                <w:sz w:val="20"/>
                <w:szCs w:val="20"/>
                <w:lang w:eastAsia="zh-CN"/>
              </w:rPr>
              <w:t>及县委、县人民政府</w:t>
            </w:r>
            <w:r>
              <w:rPr>
                <w:rFonts w:hint="eastAsia" w:ascii="仿宋_GB2312" w:hAnsi="仿宋_GB2312" w:eastAsia="仿宋_GB2312" w:cs="仿宋_GB2312"/>
                <w:spacing w:val="-2"/>
                <w:kern w:val="0"/>
                <w:sz w:val="20"/>
                <w:szCs w:val="20"/>
              </w:rPr>
              <w:t>有关文件中明确的免责情形</w:t>
            </w:r>
          </w:p>
        </w:tc>
        <w:tc>
          <w:tcPr>
            <w:tcW w:w="737"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0" w:hRule="atLeast"/>
          <w:jc w:val="center"/>
        </w:trPr>
        <w:tc>
          <w:tcPr>
            <w:tcW w:w="52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val="en-US" w:eastAsia="zh-CN"/>
              </w:rPr>
              <w:t>32</w:t>
            </w:r>
          </w:p>
        </w:tc>
        <w:tc>
          <w:tcPr>
            <w:tcW w:w="45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其他行政权力</w:t>
            </w:r>
          </w:p>
        </w:tc>
        <w:tc>
          <w:tcPr>
            <w:tcW w:w="449"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农业                普查</w:t>
            </w:r>
          </w:p>
        </w:tc>
        <w:tc>
          <w:tcPr>
            <w:tcW w:w="631"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rPr>
            </w:pPr>
          </w:p>
        </w:tc>
        <w:tc>
          <w:tcPr>
            <w:tcW w:w="48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snapToGrid w:val="0"/>
                <w:color w:val="auto"/>
                <w:sz w:val="20"/>
                <w:szCs w:val="20"/>
                <w:lang w:val="en-US" w:eastAsia="zh-CN"/>
              </w:rPr>
              <w:t>三江侗族自治县独峒镇人民政府</w:t>
            </w:r>
          </w:p>
        </w:tc>
        <w:tc>
          <w:tcPr>
            <w:tcW w:w="72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kern w:val="0"/>
                <w:sz w:val="20"/>
                <w:szCs w:val="20"/>
              </w:rPr>
            </w:pPr>
            <w:r>
              <w:rPr>
                <w:rFonts w:hint="default" w:ascii="仿宋_GB2312" w:hAnsi="仿宋_GB2312" w:eastAsia="仿宋_GB2312" w:cs="仿宋_GB2312"/>
                <w:snapToGrid w:val="0"/>
                <w:color w:val="auto"/>
                <w:sz w:val="20"/>
                <w:szCs w:val="20"/>
                <w:lang w:val="en-US" w:eastAsia="zh-CN"/>
              </w:rPr>
              <w:t>农业农村工作站</w:t>
            </w:r>
          </w:p>
        </w:tc>
        <w:tc>
          <w:tcPr>
            <w:tcW w:w="2939"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法规】《全国农业普查条例》（2006年国务院令第473号）第十七条：地方各级人民政府设立农业普查领导小组及其办公室，按照国务院农业普查领导小组及其办公室的统一规定和要求，负责本行政区域内农业普查的组织实施工作。国家统计局派出的调查队作为农业普查领导小组及其办公室的成员单位，参与农业普查的组织实施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村民委员会应当在乡镇人民政府的指导下做好本区域内的农业普查工作。</w:t>
            </w:r>
          </w:p>
        </w:tc>
        <w:tc>
          <w:tcPr>
            <w:tcW w:w="2730"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1.启动阶段责任：广泛动员和组织社会力量积极参与农业普查工作。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2.汇总上报阶段责任：按规定对调查的数据材料统计汇总，如实上报。</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3.事后监管责任：防止对原始数据弄虚作假，加强日常管理。</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4.其他法律法规规章文件规定应履行的责任。</w:t>
            </w:r>
          </w:p>
        </w:tc>
        <w:tc>
          <w:tcPr>
            <w:tcW w:w="381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1.【行政法规】《全国农业普查条例》（2006年8月23日中华人民共和国国务院令 第473号发布）第十七条：地方各级人民政府设立农业普查领导小组及其办公室，按照国务院农业普查领导小组及其办公室的统一规定和要求，负责本行政区域内农业普查的组织实施工作。国家统计局派出的调查队作为农业普查领导小组及其办公室的成员单位，参与农业普查的组织实施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村民委员会应当在乡镇人民政府的指导下做好本区域内的农业普查工作。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2.【行政法规】《全国农业普查条例》（2006年8月23日中华人民共和国国务院令 第473号发布）第五条：各级农业普查领导小组办公室（以下简称普查办公室）和普查办公室工作人员、普查指导员、普查员（以下统称普查人员）依法独立行使调查、报告、监督的职权，任何单位和个人不得干涉。各地方、各部门、各单位的领导人对普查办公室和普查人员依法提供的农业普查资料不得自行修改，不得强令、授意普查办公室、普查人员和普查对象篡改农业普查资料或者编造虚假数据，不得对拒绝、抵制篡改农业普查资料或者拒绝、抵制编造虚假数据的人员打击报复。</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3.【行政法规】《全国农业普查条例》（2006年8月23日中华人民共和国国务院令 第473号发布）第二十六条：农业普查数据处理方案和实施办法，由国务院农业普查领导小组办公室制订。 地方普查办公室应当按照数据处理方案和实施办法的规定进行数据处理，并按时上报普查数据。</w:t>
            </w:r>
          </w:p>
        </w:tc>
        <w:tc>
          <w:tcPr>
            <w:tcW w:w="2969"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因不履行或不正确履行行政职责，有下列情形的，行政机关及相关工作人员应承担相应责任：</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1.对调查中发现的问题，不及时处理，造成不良后果的；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2.瞒报、伪造、篡改调查资料或者编造虚假调查数据的；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3.泄露调查数据造成不良后果的；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4.在调查中玩忽职守、滥用职权的；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5.在调查中发生腐败行为的；</w:t>
            </w:r>
          </w:p>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6.其他违反法律法规规章文件规定的行为。</w:t>
            </w:r>
          </w:p>
        </w:tc>
        <w:tc>
          <w:tcPr>
            <w:tcW w:w="416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【法规】《全国农业普查条例》（2006年8月23日中华人民共和国国务院令 第473号发布）第三十七条 地方、部门、单位的领导人自行修改农业普查资料，强令、授意普查办公室、普查人员和普查对象篡改农业普查资料或者编造虚假数据，对拒绝、抵制篡改农业普查资料或者拒绝、抵制编造虚假数据的人员打击报复的，依法给予行政处分或者纪律处分，并由县级以上人民政府统计机构或者国家统计局派出的调查队给予通报批评；构成犯罪的，依法追究刑事责任。 </w:t>
            </w:r>
          </w:p>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第三十八条 普查人员不执行普查方案，伪造、篡改普查资料，强令、授意普查对象提供虚假普查资料的，由县级以上人民政府统计机构或者国家统计局派出的调查队责令改正，依法给予行政处分或者纪律处分，并可以给予通报批评。</w:t>
            </w:r>
          </w:p>
        </w:tc>
        <w:tc>
          <w:tcPr>
            <w:tcW w:w="117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pacing w:val="-2"/>
                <w:kern w:val="0"/>
                <w:sz w:val="20"/>
                <w:szCs w:val="20"/>
              </w:rPr>
              <w:t>法律法规规定的免责情形</w:t>
            </w:r>
            <w:r>
              <w:rPr>
                <w:rFonts w:hint="eastAsia" w:ascii="仿宋_GB2312" w:hAnsi="仿宋_GB2312" w:eastAsia="仿宋_GB2312" w:cs="仿宋_GB2312"/>
                <w:spacing w:val="-2"/>
                <w:kern w:val="0"/>
                <w:sz w:val="20"/>
                <w:szCs w:val="20"/>
                <w:lang w:eastAsia="zh-CN"/>
              </w:rPr>
              <w:t>及县委、县人民政府</w:t>
            </w:r>
            <w:r>
              <w:rPr>
                <w:rFonts w:hint="eastAsia" w:ascii="仿宋_GB2312" w:hAnsi="仿宋_GB2312" w:eastAsia="仿宋_GB2312" w:cs="仿宋_GB2312"/>
                <w:spacing w:val="-2"/>
                <w:kern w:val="0"/>
                <w:sz w:val="20"/>
                <w:szCs w:val="20"/>
              </w:rPr>
              <w:t>有关文件中明确的免责情形</w:t>
            </w:r>
          </w:p>
        </w:tc>
        <w:tc>
          <w:tcPr>
            <w:tcW w:w="737"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5266" w:hRule="atLeast"/>
          <w:jc w:val="center"/>
        </w:trPr>
        <w:tc>
          <w:tcPr>
            <w:tcW w:w="52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33</w:t>
            </w:r>
          </w:p>
        </w:tc>
        <w:tc>
          <w:tcPr>
            <w:tcW w:w="45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其他行政权力</w:t>
            </w:r>
          </w:p>
        </w:tc>
        <w:tc>
          <w:tcPr>
            <w:tcW w:w="449"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人口             普查</w:t>
            </w:r>
          </w:p>
        </w:tc>
        <w:tc>
          <w:tcPr>
            <w:tcW w:w="631"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rPr>
            </w:pPr>
          </w:p>
        </w:tc>
        <w:tc>
          <w:tcPr>
            <w:tcW w:w="48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snapToGrid w:val="0"/>
                <w:color w:val="auto"/>
                <w:sz w:val="20"/>
                <w:szCs w:val="20"/>
                <w:lang w:val="en-US" w:eastAsia="zh-CN"/>
              </w:rPr>
              <w:t>三江侗族自治县独峒镇人民政府</w:t>
            </w:r>
          </w:p>
        </w:tc>
        <w:tc>
          <w:tcPr>
            <w:tcW w:w="720" w:type="dxa"/>
            <w:noWrap w:val="0"/>
            <w:tcMar>
              <w:top w:w="28" w:type="dxa"/>
              <w:left w:w="28" w:type="dxa"/>
              <w:bottom w:w="28" w:type="dxa"/>
              <w:right w:w="28" w:type="dxa"/>
            </w:tcMar>
            <w:vAlign w:val="center"/>
          </w:tcPr>
          <w:p>
            <w:pPr>
              <w:widowControl/>
              <w:adjustRightInd w:val="0"/>
              <w:snapToGrid w:val="0"/>
              <w:spacing w:line="300" w:lineRule="exact"/>
              <w:ind w:firstLine="643" w:firstLineChars="200"/>
              <w:rPr>
                <w:rFonts w:hint="eastAsia" w:ascii="仿宋_GB2312" w:hAnsi="仿宋_GB2312" w:eastAsia="仿宋_GB2312" w:cs="仿宋_GB2312"/>
                <w:kern w:val="0"/>
                <w:sz w:val="20"/>
                <w:szCs w:val="20"/>
              </w:rPr>
            </w:pPr>
            <w:r>
              <w:rPr>
                <w:rFonts w:ascii="Times New Roman" w:hAnsi="Times New Roman" w:eastAsia="仿宋_GB2312" w:cs="Times New Roman"/>
                <w:b/>
                <w:bCs/>
                <w:sz w:val="32"/>
                <w:szCs w:val="32"/>
              </w:rPr>
              <w:t>统</w:t>
            </w:r>
            <w:r>
              <w:rPr>
                <w:rFonts w:hint="eastAsia" w:ascii="仿宋_GB2312" w:hAnsi="仿宋_GB2312" w:eastAsia="仿宋_GB2312" w:cs="仿宋_GB2312"/>
                <w:snapToGrid w:val="0"/>
                <w:color w:val="auto"/>
                <w:sz w:val="20"/>
                <w:szCs w:val="20"/>
                <w:lang w:val="en-US" w:eastAsia="zh-CN"/>
              </w:rPr>
              <w:t>统计工作办公室</w:t>
            </w:r>
          </w:p>
        </w:tc>
        <w:tc>
          <w:tcPr>
            <w:tcW w:w="2939"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【行政法规】《全国人口普查条例》（2010年国务院令第576号）第三条：人口普查工作按照全国统一领导、部门分工协作、地方分级负责、各方共同参与的原则组织实施。</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国务院统一领导全国人口普查工作，研究决定人口普查中的重大问题。地方各级人民政府按照国务院的统一规定和要求，领导本行政区域的人口普查工作。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在人口普查工作期间，各级人民政府设立由统计机构和有关部门组成的人口普查机构（以下简称普查机构），负责人口普查的组织实施工作。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村民委员会、居民委员会应当协助所在地人民政府动员和组织社会力量，做好本区域的人口普查工作。</w:t>
            </w:r>
          </w:p>
        </w:tc>
        <w:tc>
          <w:tcPr>
            <w:tcW w:w="2730"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1.启动阶段责任：广泛动员和组织社会力量积极参与人口普查工作。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2.汇总上报阶段责任：按规定对调查的数据材料统计汇总，如实上报。</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3.事后监管责任：防止对原始数据弄虚作假，加强日常管理。</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4.其他法律法规规章文件规定应履行的责任。</w:t>
            </w:r>
          </w:p>
        </w:tc>
        <w:tc>
          <w:tcPr>
            <w:tcW w:w="381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1.【行政法规】《全国人口普查条例》（2010年5月12日中华人民共和国国务院令 第576号发布）第三条：人口普查工作按照全国统一领导、部门分工协作、地方分级负责、各方共同参与的原则组织实施。国务院统一领导全国人口普查工作，研究决定人口普查中的重大问题。地方各级人民政府按照国务院的统一规定和要求，领导本行政区域的人口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村民委员会、居民委员会应当协助所在地人民政府动员和组织社会力量，做好本区域的人口普查工作。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2.【行政法规】《全国人口普查条例》（2010年5月12日中华人民共和国国务院令 第576号发布）第五条：普查机构和普查机构工作人员、普查指导员、普查员（以下统称普查人员）依法独立行使调查、报告、监督的职权，任何单位和个人不得干涉。地方各级人民政府、各部门、各单位及其负责人，不得自行修改普查机构和普查人员依法搜集、整理的人口普查资料，不得以任何方式要求普查机构和普查人员及其他单位和个人伪造、篡改人口普查资料，不得对依法履行职责或者拒绝、抵制人口普查违法行为的普查人员打击报复。</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3.【行政法规】《全国人口普查条例》（2010年5月12日中华人民共和国国务院令 第576号发布）第二十九条：地方各级普查机构应当按照普查方案的规定进行数据处理，并按时上报人口普查资料。</w:t>
            </w:r>
          </w:p>
        </w:tc>
        <w:tc>
          <w:tcPr>
            <w:tcW w:w="2969"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因不履行或不正确履行行政职责，有下列情形的，行政机关及相关工作人员应承担相应责任：</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1.对调查中发现的问题，不及时处理，造成不良后果的；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2.瞒报、伪造、篡改调查资料或者编造虚假调查数据的；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3.泄露调查数据造成不良后果的；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4.在调查中玩忽职守、滥用职权的；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5.在调查中发生腐败行为的；</w:t>
            </w:r>
          </w:p>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6.其他违反法律法规规章文件规定的行为。</w:t>
            </w:r>
          </w:p>
        </w:tc>
        <w:tc>
          <w:tcPr>
            <w:tcW w:w="416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【法规】《全国人口普查条例》（2010年5月12日中华人民共和国国务院令 第576号发布）第三十四条 地方人民政府、政府统计机构或者有关部门、单位的负责人有下列行为之一的，由任免机关或者监察机关依法给予处分，并由县级以上人民政府统计机构予以通报；构成犯罪的，依法追究刑事责任：</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（一）自行修改人口普查资料、编造虚假人口普查数据的；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（二）要求有关单位和个人伪造、篡改人口普查资料的；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（三）不按照国家有关规定保存、销毁人口普查资料的；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（四）违法公布人口普查资料的；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（五）对依法履行职责或者拒绝、抵制人口普查违法行为的普查人员打击报复的；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（六）对本地方、本部门、本单位发生的严重人口普查违法行为失察的。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第三十五条 普查机构在组织实施人口普查活动中有下列违法行为之一的，由本级人民政府或者上级人民政府统计机构责令改正，予以通报；对直接负责的主管人员和其他直接责任人员，由任免机关或者监察机关依法给予处分：</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（一）不执行普查方案的；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（二）伪造、篡改人口普查资料的；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（三）要求人口普查对象提供不真实的人口普查资料的；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（四）未按照普查方案的规定报送人口普查资料的；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（五）违反国家有关规定，造成人口普查资料毁损、灭失的；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（六）泄露或者向他人提供能够识别或者推断单个普查对象身份的资料的。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普查人员有前款所列行为之一的，责令其停止执行人口普查任务，予以通报，依法给予处分。</w:t>
            </w:r>
          </w:p>
        </w:tc>
        <w:tc>
          <w:tcPr>
            <w:tcW w:w="117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pacing w:val="-2"/>
                <w:kern w:val="0"/>
                <w:sz w:val="20"/>
                <w:szCs w:val="20"/>
              </w:rPr>
              <w:t>律法规规定的免责情形</w:t>
            </w:r>
            <w:r>
              <w:rPr>
                <w:rFonts w:hint="eastAsia" w:ascii="仿宋_GB2312" w:hAnsi="仿宋_GB2312" w:eastAsia="仿宋_GB2312" w:cs="仿宋_GB2312"/>
                <w:spacing w:val="-2"/>
                <w:kern w:val="0"/>
                <w:sz w:val="20"/>
                <w:szCs w:val="20"/>
                <w:lang w:eastAsia="zh-CN"/>
              </w:rPr>
              <w:t>及县委、县人民政府</w:t>
            </w:r>
            <w:r>
              <w:rPr>
                <w:rFonts w:hint="eastAsia" w:ascii="仿宋_GB2312" w:hAnsi="仿宋_GB2312" w:eastAsia="仿宋_GB2312" w:cs="仿宋_GB2312"/>
                <w:spacing w:val="-2"/>
                <w:kern w:val="0"/>
                <w:sz w:val="20"/>
                <w:szCs w:val="20"/>
              </w:rPr>
              <w:t>有关文件中明确的免责情形</w:t>
            </w:r>
          </w:p>
        </w:tc>
        <w:tc>
          <w:tcPr>
            <w:tcW w:w="737"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2064" w:hRule="atLeast"/>
          <w:jc w:val="center"/>
        </w:trPr>
        <w:tc>
          <w:tcPr>
            <w:tcW w:w="52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34</w:t>
            </w:r>
          </w:p>
        </w:tc>
        <w:tc>
          <w:tcPr>
            <w:tcW w:w="45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其他行政权力</w:t>
            </w:r>
          </w:p>
        </w:tc>
        <w:tc>
          <w:tcPr>
            <w:tcW w:w="449"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统计资料的补正</w:t>
            </w:r>
          </w:p>
        </w:tc>
        <w:tc>
          <w:tcPr>
            <w:tcW w:w="631"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rPr>
            </w:pPr>
          </w:p>
        </w:tc>
        <w:tc>
          <w:tcPr>
            <w:tcW w:w="48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snapToGrid w:val="0"/>
                <w:color w:val="auto"/>
                <w:sz w:val="20"/>
                <w:szCs w:val="20"/>
                <w:lang w:val="en-US" w:eastAsia="zh-CN"/>
              </w:rPr>
              <w:t>三江侗族自治县独峒镇人民政府</w:t>
            </w:r>
          </w:p>
        </w:tc>
        <w:tc>
          <w:tcPr>
            <w:tcW w:w="72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snapToGrid w:val="0"/>
                <w:color w:val="auto"/>
                <w:sz w:val="20"/>
                <w:szCs w:val="20"/>
                <w:lang w:val="en-US" w:eastAsia="zh-CN"/>
              </w:rPr>
              <w:t>统计工作办公室</w:t>
            </w:r>
          </w:p>
        </w:tc>
        <w:tc>
          <w:tcPr>
            <w:tcW w:w="2939"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法规】《中华人民共和国统计法实施条例》（2017年国务院令第681号）第十九条：县级以上人民政府统计机构、有关部门和乡、镇统计人员，应当对统计调查对象提供的统计资料进行审核。统计资料不完整或者存在明显错误的，应当由统计调查对象依法予以补充或者改正。</w:t>
            </w:r>
          </w:p>
        </w:tc>
        <w:tc>
          <w:tcPr>
            <w:tcW w:w="2730"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1.对统计调查对象提供的统计资料进行审核；</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2.统计资料不完整或者存在明显错误的，督促指导统计调查对象依法予以补充或者改正。</w:t>
            </w:r>
          </w:p>
        </w:tc>
        <w:tc>
          <w:tcPr>
            <w:tcW w:w="381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【行政法规】《中华人民共和国统计法实施条例》（2017年4月12日中华人民共和国国务院令 第681号发布）第十九条：县级以上人民政府统计机构、有关部门和乡、镇统计人员，应当对统计调查对象提供的统计资料进行审核。统计资料不完整或者存在明显错误的，应当由统计调查对象依法予以补充或者改正。</w:t>
            </w:r>
          </w:p>
        </w:tc>
        <w:tc>
          <w:tcPr>
            <w:tcW w:w="2969"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1.未对统计调查对象提供的统计资料进行审核；</w:t>
            </w:r>
          </w:p>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xml:space="preserve"> 2.不督促指导统计调查对象依法予以补充或者改正。</w:t>
            </w:r>
          </w:p>
        </w:tc>
        <w:tc>
          <w:tcPr>
            <w:tcW w:w="416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法律】《中华人民共和国统计法》（1983年12月8日第六届全国人民代表大会常务委员会第三次会议通过，1996年5月15日第八届全国人民代表大会常务委员会第十九次会议修正，2009年6月27日第十一届全国人民代表大会常务委员会第九次会议修订）第三十七条 地方人民政府、政府统计机构或者有关部门、单位的负责人有下列行为之一的，由任免机关或者监察机关依法给予处分，并由县级以上人民政府统计机构予以通报：</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（一）自行修改统计资料、编造虚假统计数据的；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（二）要求统计机构、统计人员或者其他机构、人员伪造、篡改统计资料的；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（三）对依法履行职责或者拒绝、抵制统计违法行为的统计人员打击报复的；</w:t>
            </w:r>
          </w:p>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（四）对本地方、本部门、本单位发生的严重统计违法行为失察的。</w:t>
            </w:r>
          </w:p>
        </w:tc>
        <w:tc>
          <w:tcPr>
            <w:tcW w:w="117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pacing w:val="-2"/>
                <w:kern w:val="0"/>
                <w:sz w:val="20"/>
                <w:szCs w:val="20"/>
              </w:rPr>
              <w:t>法律法规规定的免责情形</w:t>
            </w:r>
            <w:r>
              <w:rPr>
                <w:rFonts w:hint="eastAsia" w:ascii="仿宋_GB2312" w:hAnsi="仿宋_GB2312" w:eastAsia="仿宋_GB2312" w:cs="仿宋_GB2312"/>
                <w:spacing w:val="-2"/>
                <w:kern w:val="0"/>
                <w:sz w:val="20"/>
                <w:szCs w:val="20"/>
                <w:lang w:eastAsia="zh-CN"/>
              </w:rPr>
              <w:t>及县委、县人民政府</w:t>
            </w:r>
            <w:r>
              <w:rPr>
                <w:rFonts w:hint="eastAsia" w:ascii="仿宋_GB2312" w:hAnsi="仿宋_GB2312" w:eastAsia="仿宋_GB2312" w:cs="仿宋_GB2312"/>
                <w:spacing w:val="-2"/>
                <w:kern w:val="0"/>
                <w:sz w:val="20"/>
                <w:szCs w:val="20"/>
              </w:rPr>
              <w:t>有关文件中明确的免责情形</w:t>
            </w:r>
          </w:p>
        </w:tc>
        <w:tc>
          <w:tcPr>
            <w:tcW w:w="737"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2697" w:hRule="atLeast"/>
          <w:jc w:val="center"/>
        </w:trPr>
        <w:tc>
          <w:tcPr>
            <w:tcW w:w="527" w:type="dxa"/>
            <w:noWrap w:val="0"/>
            <w:tcMar>
              <w:top w:w="28" w:type="dxa"/>
              <w:left w:w="28" w:type="dxa"/>
              <w:bottom w:w="28" w:type="dxa"/>
              <w:right w:w="28" w:type="dxa"/>
            </w:tcMar>
            <w:vAlign w:val="center"/>
          </w:tcPr>
          <w:p>
            <w:pPr>
              <w:widowControl/>
              <w:adjustRightInd w:val="0"/>
              <w:snapToGrid w:val="0"/>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35</w:t>
            </w:r>
          </w:p>
        </w:tc>
        <w:tc>
          <w:tcPr>
            <w:tcW w:w="457" w:type="dxa"/>
            <w:noWrap w:val="0"/>
            <w:tcMar>
              <w:top w:w="28" w:type="dxa"/>
              <w:left w:w="28" w:type="dxa"/>
              <w:bottom w:w="28" w:type="dxa"/>
              <w:right w:w="28" w:type="dxa"/>
            </w:tcMar>
            <w:vAlign w:val="center"/>
          </w:tcPr>
          <w:p>
            <w:pPr>
              <w:widowControl/>
              <w:adjustRightInd w:val="0"/>
              <w:snapToGrid w:val="0"/>
              <w:spacing w:line="300" w:lineRule="exac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其他行政权力</w:t>
            </w:r>
          </w:p>
        </w:tc>
        <w:tc>
          <w:tcPr>
            <w:tcW w:w="449"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出具非医学需要鉴定胎儿性别和选择性终止妊娠的证明</w:t>
            </w:r>
          </w:p>
        </w:tc>
        <w:tc>
          <w:tcPr>
            <w:tcW w:w="631"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rPr>
            </w:pPr>
          </w:p>
        </w:tc>
        <w:tc>
          <w:tcPr>
            <w:tcW w:w="48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三江侗族自治县独峒镇人民政府</w:t>
            </w:r>
          </w:p>
        </w:tc>
        <w:tc>
          <w:tcPr>
            <w:tcW w:w="72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公共事务服务中心</w:t>
            </w:r>
          </w:p>
        </w:tc>
        <w:tc>
          <w:tcPr>
            <w:tcW w:w="2939"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【地方性法规】《广西壮族自治区禁止非医学需要鉴定胎儿性别和选择性别人工终止妊娠的规定》（2011年广西壮族自治区第十一届人民代表大会常务委员会第二十二次会议通过）第九</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符合法定生育条件且妊娠十四周以上的妇女不得人工终止妊娠，但有下列情形之一的除外：</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（一）胎儿有严重缺陷或者患有严重遗传性疾病的；</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（二）妊娠妇女患有严重疾病，继续妊娠将危及生命安全或者严重危害健康的；</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（三）经自治区人民政府卫生行政部门指定的医疗保健机构诊断认为需要终止妊娠的；</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（四）离婚、丧偶等要求终止妊娠的。</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第十</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医疗保健机构或者计划生育技术服务机构施行人工终止妊娠手术前，应当遵守下列规定：</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（一）有第八条和第九条第一项、第二项、第三项规定情形之一的，查验本人身份证明和自治区人民政府卫生行政部门指定的医疗保健机构或者开展产前诊断的县级以上医疗保健机构出具的医学诊断证明；</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（二）有第九条第四项规定情形的，查验本人身份证明和县级人民政府人口和计划生育行政部门或者所在乡（镇）人民政府、街道办事处计划生育工作机构出具的证明。</w:t>
            </w:r>
          </w:p>
        </w:tc>
        <w:tc>
          <w:tcPr>
            <w:tcW w:w="2730"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1.受理环节责任：公示依法应当提交的材料和受理条件；一次性告知补齐补正材料；依法受理或不予受理（不予受理应当告知理由）。</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2.审查环节责任：审核材料真实性和合法性，并提出审查意见。</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3.决定环节责任：作出行政许可或不予行政许可的决定（不予许可的应书面说明理由，并告知当事人享有依法申请行政复议或提起行政诉讼的权利）。</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4.送达环节责任：准予许可的，制发许可证书或批件。</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5.</w:t>
            </w:r>
            <w:r>
              <w:rPr>
                <w:rFonts w:hint="eastAsia" w:ascii="仿宋_GB2312" w:hAnsi="仿宋_GB2312" w:eastAsia="仿宋_GB2312" w:cs="仿宋_GB2312"/>
                <w:color w:val="auto"/>
                <w:kern w:val="0"/>
                <w:sz w:val="20"/>
                <w:szCs w:val="20"/>
              </w:rPr>
              <w:t>其他法律法规规章文件规定应履行的责任。</w:t>
            </w:r>
          </w:p>
        </w:tc>
        <w:tc>
          <w:tcPr>
            <w:tcW w:w="3811"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1.【法律】</w:t>
            </w:r>
            <w:r>
              <w:rPr>
                <w:rFonts w:hint="eastAsia" w:ascii="仿宋_GB2312" w:hAnsi="仿宋_GB2312" w:eastAsia="仿宋_GB2312" w:cs="仿宋_GB2312"/>
                <w:color w:val="auto"/>
                <w:kern w:val="0"/>
                <w:sz w:val="20"/>
                <w:szCs w:val="20"/>
                <w:lang w:eastAsia="zh-CN"/>
              </w:rPr>
              <w:t>《中华人民共和国行政许可法》</w:t>
            </w:r>
            <w:r>
              <w:rPr>
                <w:rFonts w:hint="eastAsia" w:ascii="仿宋_GB2312" w:hAnsi="仿宋_GB2312" w:eastAsia="仿宋_GB2312" w:cs="仿宋_GB2312"/>
                <w:color w:val="auto"/>
                <w:kern w:val="0"/>
                <w:sz w:val="20"/>
                <w:szCs w:val="20"/>
              </w:rPr>
              <w:t>第三十</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2.【法律】</w:t>
            </w:r>
            <w:r>
              <w:rPr>
                <w:rFonts w:hint="eastAsia" w:ascii="仿宋_GB2312" w:hAnsi="仿宋_GB2312" w:eastAsia="仿宋_GB2312" w:cs="仿宋_GB2312"/>
                <w:color w:val="auto"/>
                <w:kern w:val="0"/>
                <w:sz w:val="20"/>
                <w:szCs w:val="20"/>
                <w:lang w:eastAsia="zh-CN"/>
              </w:rPr>
              <w:t>《中华人民共和国行政许可法》</w:t>
            </w:r>
            <w:r>
              <w:rPr>
                <w:rFonts w:hint="eastAsia" w:ascii="仿宋_GB2312" w:hAnsi="仿宋_GB2312" w:eastAsia="仿宋_GB2312" w:cs="仿宋_GB2312"/>
                <w:color w:val="auto"/>
                <w:kern w:val="0"/>
                <w:sz w:val="20"/>
                <w:szCs w:val="20"/>
              </w:rPr>
              <w:t>第三十四</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3.【法律】</w:t>
            </w:r>
            <w:r>
              <w:rPr>
                <w:rFonts w:hint="eastAsia" w:ascii="仿宋_GB2312" w:hAnsi="仿宋_GB2312" w:eastAsia="仿宋_GB2312" w:cs="仿宋_GB2312"/>
                <w:color w:val="auto"/>
                <w:kern w:val="0"/>
                <w:sz w:val="20"/>
                <w:szCs w:val="20"/>
                <w:lang w:eastAsia="zh-CN"/>
              </w:rPr>
              <w:t>《中华人民共和国行政许可法》</w:t>
            </w:r>
            <w:r>
              <w:rPr>
                <w:rFonts w:hint="eastAsia" w:ascii="仿宋_GB2312" w:hAnsi="仿宋_GB2312" w:eastAsia="仿宋_GB2312" w:cs="仿宋_GB2312"/>
                <w:color w:val="auto"/>
                <w:kern w:val="0"/>
                <w:sz w:val="20"/>
                <w:szCs w:val="20"/>
              </w:rPr>
              <w:t>第三十八</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申请人的申请符合法定条件、标准的，行政机关应当依法作出准予行政许可的书面决定。行政机关依法作出不予行政许可的书面决定的，应当说明理由，并告知申请人享有依法申请行政复议或者提起行政诉讼的权利 。</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4.【法律】</w:t>
            </w:r>
            <w:r>
              <w:rPr>
                <w:rFonts w:hint="eastAsia" w:ascii="仿宋_GB2312" w:hAnsi="仿宋_GB2312" w:eastAsia="仿宋_GB2312" w:cs="仿宋_GB2312"/>
                <w:color w:val="auto"/>
                <w:kern w:val="0"/>
                <w:sz w:val="20"/>
                <w:szCs w:val="20"/>
                <w:lang w:eastAsia="zh-CN"/>
              </w:rPr>
              <w:t>《中华人民共和国行政许可法》</w:t>
            </w:r>
            <w:r>
              <w:rPr>
                <w:rFonts w:hint="eastAsia" w:ascii="仿宋_GB2312" w:hAnsi="仿宋_GB2312" w:eastAsia="仿宋_GB2312" w:cs="仿宋_GB2312"/>
                <w:color w:val="auto"/>
                <w:kern w:val="0"/>
                <w:sz w:val="20"/>
                <w:szCs w:val="20"/>
              </w:rPr>
              <w:t>第四十四</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行政机关作出准予行政许可的决定，应当自作出决定之日起十日内向申请人颁发、送达行政许可证件，或者加贴标签、加盖检验、检测、检疫印章。</w:t>
            </w:r>
          </w:p>
        </w:tc>
        <w:tc>
          <w:tcPr>
            <w:tcW w:w="2969"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 因不履行或不正确履行行政职责，有下列情形的，行政机关及相关工作人员应承担相应责任：</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    1.对符合法定条件的申请不予受理；</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    2.对不符合条件的申请，违规受理，造成不良影响的；</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    3.其他违反法律法规政策规定的行为。</w:t>
            </w:r>
          </w:p>
        </w:tc>
        <w:tc>
          <w:tcPr>
            <w:tcW w:w="4161"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  【法律】《行政许可法》（2003年主席令第七号公布）</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    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   </w:t>
            </w:r>
          </w:p>
        </w:tc>
        <w:tc>
          <w:tcPr>
            <w:tcW w:w="1170" w:type="dxa"/>
            <w:noWrap w:val="0"/>
            <w:tcMar>
              <w:top w:w="28" w:type="dxa"/>
              <w:left w:w="28" w:type="dxa"/>
              <w:bottom w:w="28" w:type="dxa"/>
              <w:right w:w="28" w:type="dxa"/>
            </w:tcMar>
            <w:vAlign w:val="center"/>
          </w:tcPr>
          <w:p>
            <w:pPr>
              <w:widowControl/>
              <w:adjustRightInd w:val="0"/>
              <w:snapToGrid w:val="0"/>
              <w:spacing w:line="300" w:lineRule="exact"/>
              <w:ind w:firstLine="392"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spacing w:val="-2"/>
                <w:kern w:val="0"/>
                <w:sz w:val="20"/>
                <w:szCs w:val="20"/>
              </w:rPr>
              <w:t>法律法规规定的免责情形</w:t>
            </w:r>
            <w:r>
              <w:rPr>
                <w:rFonts w:hint="eastAsia" w:ascii="仿宋_GB2312" w:hAnsi="仿宋_GB2312" w:eastAsia="仿宋_GB2312" w:cs="仿宋_GB2312"/>
                <w:spacing w:val="-2"/>
                <w:kern w:val="0"/>
                <w:sz w:val="20"/>
                <w:szCs w:val="20"/>
                <w:lang w:eastAsia="zh-CN"/>
              </w:rPr>
              <w:t>及县委、县人民政府</w:t>
            </w:r>
            <w:r>
              <w:rPr>
                <w:rFonts w:hint="eastAsia" w:ascii="仿宋_GB2312" w:hAnsi="仿宋_GB2312" w:eastAsia="仿宋_GB2312" w:cs="仿宋_GB2312"/>
                <w:spacing w:val="-2"/>
                <w:kern w:val="0"/>
                <w:sz w:val="20"/>
                <w:szCs w:val="20"/>
              </w:rPr>
              <w:t>有关文件中明确的免责情形</w:t>
            </w:r>
          </w:p>
        </w:tc>
        <w:tc>
          <w:tcPr>
            <w:tcW w:w="737"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rPr>
            </w:pPr>
          </w:p>
        </w:tc>
      </w:tr>
    </w:tbl>
    <w:p>
      <w:pPr>
        <w:rPr>
          <w:rFonts w:hint="eastAsia" w:ascii="仿宋_GB2312" w:hAnsi="仿宋_GB2312" w:eastAsia="仿宋_GB2312" w:cs="仿宋_GB2312"/>
          <w:sz w:val="20"/>
          <w:szCs w:val="20"/>
        </w:rPr>
      </w:pPr>
    </w:p>
    <w:sectPr>
      <w:footerReference r:id="rId3" w:type="default"/>
      <w:pgSz w:w="23811" w:h="16838" w:orient="landscape"/>
      <w:pgMar w:top="1066" w:right="1043" w:bottom="1066" w:left="1043"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DejaVu Sans">
    <w:altName w:val="Segoe Print"/>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lZWJjOTkyZjEzODlkNjM3MGYyNzYwYTdjOTM2MjUifQ=="/>
  </w:docVars>
  <w:rsids>
    <w:rsidRoot w:val="5DCA0F26"/>
    <w:rsid w:val="015F5DD0"/>
    <w:rsid w:val="031569F5"/>
    <w:rsid w:val="04FB6D5D"/>
    <w:rsid w:val="04FE56D2"/>
    <w:rsid w:val="05460069"/>
    <w:rsid w:val="057C552B"/>
    <w:rsid w:val="06820D66"/>
    <w:rsid w:val="068E2344"/>
    <w:rsid w:val="077F14C3"/>
    <w:rsid w:val="07F72B3F"/>
    <w:rsid w:val="08DE3DA3"/>
    <w:rsid w:val="0A3751CF"/>
    <w:rsid w:val="0ABF2C8D"/>
    <w:rsid w:val="0B552AA6"/>
    <w:rsid w:val="0C9E722C"/>
    <w:rsid w:val="0D164AB3"/>
    <w:rsid w:val="0D16768D"/>
    <w:rsid w:val="0DDA7834"/>
    <w:rsid w:val="0E6354DA"/>
    <w:rsid w:val="0EF7654A"/>
    <w:rsid w:val="10797AFB"/>
    <w:rsid w:val="10845C94"/>
    <w:rsid w:val="10E52823"/>
    <w:rsid w:val="110113F5"/>
    <w:rsid w:val="116B5E91"/>
    <w:rsid w:val="12371472"/>
    <w:rsid w:val="13234B6C"/>
    <w:rsid w:val="138446FB"/>
    <w:rsid w:val="13AD0114"/>
    <w:rsid w:val="13F13B5D"/>
    <w:rsid w:val="144775E6"/>
    <w:rsid w:val="14F7361D"/>
    <w:rsid w:val="15F32621"/>
    <w:rsid w:val="169D22EB"/>
    <w:rsid w:val="17421926"/>
    <w:rsid w:val="175E564A"/>
    <w:rsid w:val="17845CA2"/>
    <w:rsid w:val="178C1FD1"/>
    <w:rsid w:val="179D3B41"/>
    <w:rsid w:val="1830753E"/>
    <w:rsid w:val="195F2281"/>
    <w:rsid w:val="19A06F66"/>
    <w:rsid w:val="19DB6FDF"/>
    <w:rsid w:val="1AC14290"/>
    <w:rsid w:val="1CB42226"/>
    <w:rsid w:val="1CDF6673"/>
    <w:rsid w:val="1D507EB3"/>
    <w:rsid w:val="1F87779B"/>
    <w:rsid w:val="204460F6"/>
    <w:rsid w:val="20515ADA"/>
    <w:rsid w:val="20753B32"/>
    <w:rsid w:val="217E4362"/>
    <w:rsid w:val="21BF4218"/>
    <w:rsid w:val="221B240C"/>
    <w:rsid w:val="240F619A"/>
    <w:rsid w:val="2416386D"/>
    <w:rsid w:val="25B65CEB"/>
    <w:rsid w:val="2722104F"/>
    <w:rsid w:val="27532294"/>
    <w:rsid w:val="277F2F2D"/>
    <w:rsid w:val="280E2503"/>
    <w:rsid w:val="28294644"/>
    <w:rsid w:val="2ABF7F77"/>
    <w:rsid w:val="2C4415B0"/>
    <w:rsid w:val="2DEB48D6"/>
    <w:rsid w:val="2E323F3D"/>
    <w:rsid w:val="2F3A4283"/>
    <w:rsid w:val="3148081D"/>
    <w:rsid w:val="31D62E1D"/>
    <w:rsid w:val="32694107"/>
    <w:rsid w:val="32AC4EE2"/>
    <w:rsid w:val="32BC063A"/>
    <w:rsid w:val="32FE65F6"/>
    <w:rsid w:val="330A4270"/>
    <w:rsid w:val="331D35FA"/>
    <w:rsid w:val="334E5EA9"/>
    <w:rsid w:val="338323E4"/>
    <w:rsid w:val="33C344F4"/>
    <w:rsid w:val="340706E9"/>
    <w:rsid w:val="34336FF2"/>
    <w:rsid w:val="351D1C68"/>
    <w:rsid w:val="359B0B00"/>
    <w:rsid w:val="360965D7"/>
    <w:rsid w:val="366E215D"/>
    <w:rsid w:val="36C41867"/>
    <w:rsid w:val="36CA4935"/>
    <w:rsid w:val="37983B97"/>
    <w:rsid w:val="385D2697"/>
    <w:rsid w:val="3A3F1455"/>
    <w:rsid w:val="3A4B6C12"/>
    <w:rsid w:val="3A7F1E32"/>
    <w:rsid w:val="3AB41D1C"/>
    <w:rsid w:val="3B9A23E6"/>
    <w:rsid w:val="3BD6018C"/>
    <w:rsid w:val="3C19653A"/>
    <w:rsid w:val="3D4963CF"/>
    <w:rsid w:val="3D637687"/>
    <w:rsid w:val="3E520A0E"/>
    <w:rsid w:val="3F5C58B2"/>
    <w:rsid w:val="403F656D"/>
    <w:rsid w:val="407A02AE"/>
    <w:rsid w:val="41A575DC"/>
    <w:rsid w:val="42655AF5"/>
    <w:rsid w:val="4339149F"/>
    <w:rsid w:val="43DC0EAD"/>
    <w:rsid w:val="43FC6F49"/>
    <w:rsid w:val="44504CFF"/>
    <w:rsid w:val="449D3834"/>
    <w:rsid w:val="45034D45"/>
    <w:rsid w:val="45BE69EE"/>
    <w:rsid w:val="45C046FE"/>
    <w:rsid w:val="46B95949"/>
    <w:rsid w:val="47056F72"/>
    <w:rsid w:val="47274BDA"/>
    <w:rsid w:val="473C4359"/>
    <w:rsid w:val="476F48BD"/>
    <w:rsid w:val="47F52506"/>
    <w:rsid w:val="48616501"/>
    <w:rsid w:val="498F1A9B"/>
    <w:rsid w:val="4A1D4FA7"/>
    <w:rsid w:val="4A46080E"/>
    <w:rsid w:val="4C026487"/>
    <w:rsid w:val="4C0902B0"/>
    <w:rsid w:val="4D1A1CDF"/>
    <w:rsid w:val="4D3032B0"/>
    <w:rsid w:val="4F1B2C8C"/>
    <w:rsid w:val="4FD82365"/>
    <w:rsid w:val="50103C1A"/>
    <w:rsid w:val="5283444E"/>
    <w:rsid w:val="544B5FDC"/>
    <w:rsid w:val="54813591"/>
    <w:rsid w:val="54B54496"/>
    <w:rsid w:val="54DA05AA"/>
    <w:rsid w:val="54ED6EBD"/>
    <w:rsid w:val="54FB29CE"/>
    <w:rsid w:val="551B4833"/>
    <w:rsid w:val="552117E0"/>
    <w:rsid w:val="552A088E"/>
    <w:rsid w:val="56067C81"/>
    <w:rsid w:val="5667559D"/>
    <w:rsid w:val="58785589"/>
    <w:rsid w:val="5A05197F"/>
    <w:rsid w:val="5A221B66"/>
    <w:rsid w:val="5AD00162"/>
    <w:rsid w:val="5AD2718F"/>
    <w:rsid w:val="5BFD58CF"/>
    <w:rsid w:val="5D3D6DEF"/>
    <w:rsid w:val="5DCA0F26"/>
    <w:rsid w:val="5E540135"/>
    <w:rsid w:val="606E4E45"/>
    <w:rsid w:val="60AE592B"/>
    <w:rsid w:val="6106379C"/>
    <w:rsid w:val="618D7A19"/>
    <w:rsid w:val="632471DC"/>
    <w:rsid w:val="64B42626"/>
    <w:rsid w:val="670A7A34"/>
    <w:rsid w:val="68B021EF"/>
    <w:rsid w:val="69125B9B"/>
    <w:rsid w:val="69AA263B"/>
    <w:rsid w:val="6B7439F8"/>
    <w:rsid w:val="6B8A0454"/>
    <w:rsid w:val="6C1A3DE9"/>
    <w:rsid w:val="6D375CEF"/>
    <w:rsid w:val="6DB23336"/>
    <w:rsid w:val="6E1E2DBD"/>
    <w:rsid w:val="6EE25D58"/>
    <w:rsid w:val="6F10581E"/>
    <w:rsid w:val="700A405F"/>
    <w:rsid w:val="70C70C40"/>
    <w:rsid w:val="723F6B0D"/>
    <w:rsid w:val="740B3259"/>
    <w:rsid w:val="74304ED2"/>
    <w:rsid w:val="74E514C2"/>
    <w:rsid w:val="75653527"/>
    <w:rsid w:val="75C3369B"/>
    <w:rsid w:val="75D645FB"/>
    <w:rsid w:val="760D4499"/>
    <w:rsid w:val="76497137"/>
    <w:rsid w:val="76A93F86"/>
    <w:rsid w:val="7763527B"/>
    <w:rsid w:val="776D5413"/>
    <w:rsid w:val="77733A96"/>
    <w:rsid w:val="779B2290"/>
    <w:rsid w:val="78080136"/>
    <w:rsid w:val="78105AA2"/>
    <w:rsid w:val="791043F6"/>
    <w:rsid w:val="792228BA"/>
    <w:rsid w:val="79407273"/>
    <w:rsid w:val="798C21A4"/>
    <w:rsid w:val="79DA6121"/>
    <w:rsid w:val="7A7C72A1"/>
    <w:rsid w:val="7ACE0058"/>
    <w:rsid w:val="7AE07DDC"/>
    <w:rsid w:val="7AEE7234"/>
    <w:rsid w:val="7AF62418"/>
    <w:rsid w:val="7B7F7B3F"/>
    <w:rsid w:val="7BCF3247"/>
    <w:rsid w:val="7D816EE4"/>
    <w:rsid w:val="7EBC71A1"/>
    <w:rsid w:val="7F16390D"/>
    <w:rsid w:val="7F7D45B6"/>
    <w:rsid w:val="7FA96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semiHidden/>
    <w:qFormat/>
    <w:uiPriority w:val="0"/>
    <w:pPr>
      <w:snapToGrid w:val="0"/>
      <w:jc w:val="left"/>
    </w:pPr>
    <w:rPr>
      <w:rFonts w:ascii="Times New Roman" w:hAnsi="Times New Roman"/>
      <w:kern w:val="0"/>
      <w:sz w:val="18"/>
      <w:szCs w:val="2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1"/>
    <w:next w:val="1"/>
    <w:qFormat/>
    <w:uiPriority w:val="0"/>
    <w:pPr>
      <w:spacing w:after="120"/>
      <w:ind w:left="200" w:leftChars="200" w:firstLine="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21"/>
    <w:qFormat/>
    <w:uiPriority w:val="0"/>
    <w:rPr>
      <w:rFonts w:hint="eastAsia" w:ascii="宋体" w:hAnsi="宋体" w:eastAsia="宋体"/>
      <w:color w:val="000000"/>
      <w:sz w:val="20"/>
      <w:szCs w:val="20"/>
      <w:u w:val="none"/>
    </w:rPr>
  </w:style>
  <w:style w:type="character" w:customStyle="1" w:styleId="13">
    <w:name w:val="font61"/>
    <w:qFormat/>
    <w:uiPriority w:val="0"/>
    <w:rPr>
      <w:rFonts w:hint="default" w:ascii="Times New Roman" w:hAnsi="Times New Roman" w:cs="Times New Roman"/>
      <w:color w:val="000000"/>
      <w:sz w:val="20"/>
      <w:szCs w:val="20"/>
      <w:u w:val="none"/>
    </w:rPr>
  </w:style>
  <w:style w:type="character" w:customStyle="1" w:styleId="14">
    <w:name w:val="font51"/>
    <w:qFormat/>
    <w:uiPriority w:val="0"/>
    <w:rPr>
      <w:rFonts w:hint="eastAsia" w:ascii="宋体" w:hAnsi="宋体" w:eastAsia="宋体"/>
      <w:color w:val="000000"/>
      <w:sz w:val="20"/>
      <w:szCs w:val="20"/>
      <w:u w:val="none"/>
    </w:rPr>
  </w:style>
  <w:style w:type="character" w:customStyle="1" w:styleId="15">
    <w:name w:val="font11"/>
    <w:qFormat/>
    <w:uiPriority w:val="0"/>
    <w:rPr>
      <w:rFonts w:hint="eastAsia" w:ascii="宋体" w:hAnsi="宋体" w:eastAsia="宋体" w:cs="宋体"/>
      <w:color w:val="000000"/>
      <w:sz w:val="20"/>
      <w:szCs w:val="20"/>
      <w:u w:val="none"/>
    </w:rPr>
  </w:style>
  <w:style w:type="character" w:customStyle="1" w:styleId="16">
    <w:name w:val="font81"/>
    <w:basedOn w:val="11"/>
    <w:qFormat/>
    <w:uiPriority w:val="0"/>
    <w:rPr>
      <w:rFonts w:ascii="DejaVu Sans" w:hAnsi="DejaVu Sans" w:eastAsia="DejaVu Sans" w:cs="DejaVu Sans"/>
      <w:color w:val="FF0000"/>
      <w:sz w:val="18"/>
      <w:szCs w:val="18"/>
      <w:u w:val="none"/>
    </w:rPr>
  </w:style>
  <w:style w:type="character" w:customStyle="1" w:styleId="17">
    <w:name w:val="font31"/>
    <w:basedOn w:val="11"/>
    <w:qFormat/>
    <w:uiPriority w:val="0"/>
    <w:rPr>
      <w:rFonts w:hint="default" w:ascii="方正书宋_GBK" w:hAnsi="方正书宋_GBK" w:eastAsia="方正书宋_GBK" w:cs="方正书宋_GBK"/>
      <w:color w:val="FF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115417</Words>
  <Characters>118252</Characters>
  <Lines>0</Lines>
  <Paragraphs>0</Paragraphs>
  <TotalTime>1</TotalTime>
  <ScaleCrop>false</ScaleCrop>
  <LinksUpToDate>false</LinksUpToDate>
  <CharactersWithSpaces>119176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2022-05-23T08:07:00Z</dcterms:created>
  <dc:creator>暖暖</dc:creator>
  <cp:lastModifiedBy>花海</cp:lastModifiedBy>
  <dcterms:modified xsi:type="dcterms:W3CDTF">2023-02-17T01:27:24Z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61CCD2274FA946FEAE19DCCFB7067EF5</vt:lpwstr>
  </property>
</Properties>
</file>