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581BE">
      <w:pPr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 w14:paraId="2727A8C5">
      <w:pPr>
        <w:jc w:val="left"/>
        <w:rPr>
          <w:rFonts w:hint="eastAsia" w:ascii="黑体" w:hAnsi="黑体" w:eastAsia="黑体"/>
          <w:szCs w:val="32"/>
        </w:rPr>
      </w:pPr>
    </w:p>
    <w:p w14:paraId="4CF42EBE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截至202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年末发行的新增政府一般债券情况表</w:t>
      </w:r>
    </w:p>
    <w:p w14:paraId="23315E35">
      <w:pPr>
        <w:snapToGrid w:val="0"/>
        <w:jc w:val="right"/>
        <w:rPr>
          <w:rFonts w:hint="eastAsia"/>
          <w:sz w:val="30"/>
          <w:szCs w:val="30"/>
        </w:rPr>
      </w:pPr>
    </w:p>
    <w:tbl>
      <w:tblPr>
        <w:tblStyle w:val="3"/>
        <w:tblW w:w="123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696"/>
        <w:gridCol w:w="1056"/>
        <w:gridCol w:w="554"/>
        <w:gridCol w:w="891"/>
        <w:gridCol w:w="1000"/>
        <w:gridCol w:w="1059"/>
        <w:gridCol w:w="1228"/>
        <w:gridCol w:w="696"/>
        <w:gridCol w:w="554"/>
        <w:gridCol w:w="222"/>
        <w:gridCol w:w="891"/>
        <w:gridCol w:w="222"/>
        <w:gridCol w:w="761"/>
        <w:gridCol w:w="998"/>
        <w:gridCol w:w="937"/>
      </w:tblGrid>
      <w:tr w14:paraId="5B8FC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F65D79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64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C2A887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债券信息</w:t>
            </w:r>
          </w:p>
        </w:tc>
        <w:tc>
          <w:tcPr>
            <w:tcW w:w="434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3E6080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债券项目情况</w:t>
            </w:r>
          </w:p>
        </w:tc>
        <w:tc>
          <w:tcPr>
            <w:tcW w:w="93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69F2EA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6623A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55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126692F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FFAB51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债券名称</w:t>
            </w:r>
          </w:p>
        </w:tc>
        <w:tc>
          <w:tcPr>
            <w:tcW w:w="105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5AB598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债券编码</w:t>
            </w:r>
          </w:p>
        </w:tc>
        <w:tc>
          <w:tcPr>
            <w:tcW w:w="55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07320C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债券类型</w:t>
            </w:r>
          </w:p>
        </w:tc>
        <w:tc>
          <w:tcPr>
            <w:tcW w:w="89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153933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债券规模（万元）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50CA9D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发行时间（年/月/日）</w:t>
            </w:r>
          </w:p>
        </w:tc>
        <w:tc>
          <w:tcPr>
            <w:tcW w:w="105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E4F028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债券利率（%）</w:t>
            </w:r>
          </w:p>
        </w:tc>
        <w:tc>
          <w:tcPr>
            <w:tcW w:w="122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DBF1B4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债券期限（年）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DC8DBC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5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221876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项目所在地区</w:t>
            </w:r>
          </w:p>
        </w:tc>
        <w:tc>
          <w:tcPr>
            <w:tcW w:w="111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E66882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98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69ADB4E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项目已实现投资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4B5B86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建设进度及运营情况</w:t>
            </w:r>
          </w:p>
        </w:tc>
        <w:tc>
          <w:tcPr>
            <w:tcW w:w="93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1348F04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A49C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5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9337E0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AB04F73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AB7CFBE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895F426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AD6DD8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A1EC966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540E10E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27C693B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DCE6F93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06C35EB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5DB3A6B2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CF4C4A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3253F1E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7A0F67D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938D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55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FB6C92F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19F6554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F8E9CA4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9D6D99A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E00A6E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EDD670E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9BDDEAD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8629AEB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C15899D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DC50CD0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01B9623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691C1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D3B0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CD340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99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34780D7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32A52D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E651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5E8C21"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bookmarkStart w:id="0" w:name="OLE_LINK4" w:colFirst="5" w:colLast="7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三江县交通运输局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AB5289"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ab/>
            </w:r>
          </w:p>
          <w:p w14:paraId="667E0F8D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bookmarkStart w:id="1" w:name="OLE_LINK2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2023年广西壮族自治区政府一般债券（一</w:t>
            </w:r>
            <w:bookmarkEnd w:id="1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期）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208714"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bookmarkStart w:id="2" w:name="OLE_LINK3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2305144</w:t>
            </w:r>
            <w:bookmarkEnd w:id="2"/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81E6EF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一般债券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35F756"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46A561"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2023年2月16日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252D1D"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3.04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995AF0"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10年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DE1CC2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和平至六溪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CCDB14"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广西三江县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D3B519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CF42CC"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ED440E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9F9C42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4C31FC"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资金已调整用于和平至六溪通村双车道项目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41363B8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bookmarkEnd w:id="0"/>
      <w:tr w14:paraId="18DA7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3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F0E67D8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bookmarkStart w:id="3" w:name="OLE_LINK1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三江县交通运输局</w:t>
            </w:r>
            <w:bookmarkEnd w:id="3"/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4201723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2023年广西壮族自治区政府一般债券（一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ACE6E6A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2305144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CB69E98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一般债券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98F11BA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5571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F643F42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2023年2月16日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FA7CCDB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3.04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9955139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10年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FDB7777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柳州市三江县“三项工程”补助资金项目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BBE3DC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广西三江县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9ED074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F13E153"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5571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D65C70E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907810"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1660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3467BE7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项目已完工并投入使用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916B3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0B765055">
      <w:pPr>
        <w:snapToGrid w:val="0"/>
        <w:jc w:val="left"/>
        <w:rPr>
          <w:rFonts w:hint="eastAsia"/>
          <w:sz w:val="28"/>
          <w:szCs w:val="28"/>
        </w:rPr>
      </w:pPr>
    </w:p>
    <w:p w14:paraId="1F6646AB">
      <w:pPr>
        <w:snapToGrid w:val="0"/>
        <w:ind w:left="1403" w:leftChars="176" w:hanging="840" w:hangingChars="3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注：1.本表由使用一般债券资金的部门逐笔填列后于每年6月底前公开，本次反映202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-202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年末一般债券及对应项目情况。</w:t>
      </w:r>
    </w:p>
    <w:p w14:paraId="6633E7FD">
      <w:pPr>
        <w:snapToGrid w:val="0"/>
        <w:ind w:firstLine="1120" w:firstLineChars="4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2.项目所在地区按照标准行政区划名称填写。</w:t>
      </w:r>
    </w:p>
    <w:p w14:paraId="38E03050">
      <w:pPr>
        <w:spacing w:line="560" w:lineRule="exact"/>
        <w:jc w:val="left"/>
        <w:rPr>
          <w:rFonts w:ascii="黑体" w:hAnsi="黑体" w:eastAsia="黑体"/>
          <w:szCs w:val="32"/>
        </w:rPr>
      </w:pPr>
    </w:p>
    <w:p w14:paraId="6F4D7FD8">
      <w:pPr>
        <w:widowControl/>
        <w:jc w:val="left"/>
        <w:rPr>
          <w:rFonts w:ascii="Calibri" w:hAnsi="Calibri"/>
        </w:rPr>
        <w:sectPr>
          <w:footerReference r:id="rId3" w:type="default"/>
          <w:footerReference r:id="rId4" w:type="even"/>
          <w:pgSz w:w="16838" w:h="11906" w:orient="landscape"/>
          <w:pgMar w:top="1588" w:right="2098" w:bottom="1418" w:left="1985" w:header="851" w:footer="992" w:gutter="0"/>
          <w:cols w:space="720" w:num="1"/>
          <w:docGrid w:linePitch="435" w:charSpace="0"/>
        </w:sectPr>
      </w:pPr>
      <w:r>
        <w:rPr>
          <w:rFonts w:ascii="黑体" w:hAnsi="黑体" w:eastAsia="黑体"/>
          <w:szCs w:val="32"/>
        </w:rPr>
        <w:br w:type="page"/>
      </w:r>
    </w:p>
    <w:p w14:paraId="4405B06C"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附件3</w:t>
      </w:r>
    </w:p>
    <w:p w14:paraId="1300D3C6">
      <w:pPr>
        <w:spacing w:line="560" w:lineRule="exact"/>
        <w:rPr>
          <w:rFonts w:hint="eastAsia"/>
        </w:rPr>
      </w:pPr>
    </w:p>
    <w:p w14:paraId="16EFBE0C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截至202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/>
          <w:sz w:val="44"/>
          <w:szCs w:val="44"/>
        </w:rPr>
        <w:t>年末发行的新增政府一般债券</w:t>
      </w:r>
    </w:p>
    <w:p w14:paraId="05F152DE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资金收支情况表</w:t>
      </w:r>
    </w:p>
    <w:p w14:paraId="4C2A46B8">
      <w:pPr>
        <w:widowControl/>
        <w:jc w:val="left"/>
        <w:rPr>
          <w:rFonts w:hint="eastAsia"/>
          <w:sz w:val="20"/>
          <w:szCs w:val="20"/>
        </w:rPr>
      </w:pPr>
    </w:p>
    <w:p w14:paraId="62C75586">
      <w:pPr>
        <w:widowControl/>
        <w:jc w:val="right"/>
        <w:rPr>
          <w:rFonts w:hint="eastAsia"/>
          <w:sz w:val="20"/>
          <w:szCs w:val="20"/>
        </w:rPr>
      </w:pPr>
      <w:r>
        <w:rPr>
          <w:rFonts w:hint="eastAsia"/>
        </w:rPr>
        <w:t>单位：亿元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382"/>
        <w:gridCol w:w="1488"/>
        <w:gridCol w:w="2910"/>
        <w:gridCol w:w="1893"/>
      </w:tblGrid>
      <w:tr w14:paraId="346CC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99" w:type="dxa"/>
            <w:vMerge w:val="restart"/>
            <w:noWrap w:val="0"/>
            <w:vAlign w:val="top"/>
          </w:tcPr>
          <w:p w14:paraId="199A6BDD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序号</w:t>
            </w:r>
          </w:p>
        </w:tc>
        <w:tc>
          <w:tcPr>
            <w:tcW w:w="3065" w:type="dxa"/>
            <w:gridSpan w:val="2"/>
            <w:noWrap w:val="0"/>
            <w:vAlign w:val="top"/>
          </w:tcPr>
          <w:p w14:paraId="646B0081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截至202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4</w:t>
            </w:r>
            <w:r>
              <w:rPr>
                <w:rFonts w:hint="eastAsia" w:hAnsi="黑体"/>
                <w:sz w:val="22"/>
                <w:szCs w:val="44"/>
              </w:rPr>
              <w:t>年末新增一般债券资金收入</w:t>
            </w:r>
          </w:p>
        </w:tc>
        <w:tc>
          <w:tcPr>
            <w:tcW w:w="5152" w:type="dxa"/>
            <w:gridSpan w:val="2"/>
            <w:noWrap w:val="0"/>
            <w:vAlign w:val="top"/>
          </w:tcPr>
          <w:p w14:paraId="739BBEE4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截至202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4</w:t>
            </w:r>
            <w:r>
              <w:rPr>
                <w:rFonts w:hint="eastAsia" w:hAnsi="黑体"/>
                <w:sz w:val="22"/>
                <w:szCs w:val="44"/>
              </w:rPr>
              <w:t>年末新增一般债券资金安排的支出</w:t>
            </w:r>
          </w:p>
        </w:tc>
      </w:tr>
      <w:tr w14:paraId="35C0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Merge w:val="continue"/>
            <w:noWrap w:val="0"/>
            <w:vAlign w:val="top"/>
          </w:tcPr>
          <w:p w14:paraId="0CF0B0DA">
            <w:pPr>
              <w:rPr>
                <w:rFonts w:hAnsi="黑体"/>
                <w:sz w:val="22"/>
                <w:szCs w:val="44"/>
              </w:rPr>
            </w:pPr>
          </w:p>
        </w:tc>
        <w:tc>
          <w:tcPr>
            <w:tcW w:w="1475" w:type="dxa"/>
            <w:noWrap/>
            <w:vAlign w:val="top"/>
          </w:tcPr>
          <w:p w14:paraId="48E86600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债券名称</w:t>
            </w:r>
          </w:p>
        </w:tc>
        <w:tc>
          <w:tcPr>
            <w:tcW w:w="1590" w:type="dxa"/>
            <w:noWrap/>
            <w:vAlign w:val="top"/>
          </w:tcPr>
          <w:p w14:paraId="2014C257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金额</w:t>
            </w:r>
          </w:p>
        </w:tc>
        <w:tc>
          <w:tcPr>
            <w:tcW w:w="3125" w:type="dxa"/>
            <w:noWrap/>
            <w:vAlign w:val="top"/>
          </w:tcPr>
          <w:p w14:paraId="69104E90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支出功能分类</w:t>
            </w:r>
          </w:p>
        </w:tc>
        <w:tc>
          <w:tcPr>
            <w:tcW w:w="2027" w:type="dxa"/>
            <w:noWrap/>
            <w:vAlign w:val="top"/>
          </w:tcPr>
          <w:p w14:paraId="1ACA17C4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金额</w:t>
            </w:r>
          </w:p>
        </w:tc>
      </w:tr>
      <w:tr w14:paraId="39CB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899" w:type="dxa"/>
            <w:noWrap/>
            <w:vAlign w:val="top"/>
          </w:tcPr>
          <w:p w14:paraId="640953F4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合计</w:t>
            </w:r>
          </w:p>
        </w:tc>
        <w:tc>
          <w:tcPr>
            <w:tcW w:w="1475" w:type="dxa"/>
            <w:noWrap/>
            <w:vAlign w:val="top"/>
          </w:tcPr>
          <w:p w14:paraId="733A8F5E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/>
            <w:vAlign w:val="top"/>
          </w:tcPr>
          <w:p w14:paraId="0FB057AA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32C0660A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027" w:type="dxa"/>
            <w:noWrap/>
            <w:vAlign w:val="top"/>
          </w:tcPr>
          <w:p w14:paraId="589AD6AF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22952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4033927C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1</w:t>
            </w:r>
          </w:p>
        </w:tc>
        <w:tc>
          <w:tcPr>
            <w:tcW w:w="1475" w:type="dxa"/>
            <w:noWrap w:val="0"/>
            <w:vAlign w:val="top"/>
          </w:tcPr>
          <w:p w14:paraId="13375BBB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2023年广西壮族自治区政府一般债券（一期）</w:t>
            </w:r>
          </w:p>
        </w:tc>
        <w:tc>
          <w:tcPr>
            <w:tcW w:w="1590" w:type="dxa"/>
            <w:noWrap w:val="0"/>
            <w:vAlign w:val="top"/>
          </w:tcPr>
          <w:p w14:paraId="049BF61A">
            <w:pPr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0.7071</w:t>
            </w:r>
          </w:p>
        </w:tc>
        <w:tc>
          <w:tcPr>
            <w:tcW w:w="3125" w:type="dxa"/>
            <w:noWrap/>
            <w:vAlign w:val="top"/>
          </w:tcPr>
          <w:p w14:paraId="5540917A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201一般公共服务支出</w:t>
            </w:r>
          </w:p>
        </w:tc>
        <w:tc>
          <w:tcPr>
            <w:tcW w:w="2027" w:type="dxa"/>
            <w:noWrap w:val="0"/>
            <w:vAlign w:val="top"/>
          </w:tcPr>
          <w:p w14:paraId="6D64665E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78804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1DD6C141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</w:t>
            </w:r>
          </w:p>
        </w:tc>
        <w:tc>
          <w:tcPr>
            <w:tcW w:w="1475" w:type="dxa"/>
            <w:noWrap w:val="0"/>
            <w:vAlign w:val="top"/>
          </w:tcPr>
          <w:p w14:paraId="457DE127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29881C86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73DFF8B2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202外交支出</w:t>
            </w:r>
          </w:p>
        </w:tc>
        <w:tc>
          <w:tcPr>
            <w:tcW w:w="2027" w:type="dxa"/>
            <w:noWrap/>
            <w:vAlign w:val="top"/>
          </w:tcPr>
          <w:p w14:paraId="327F452F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750D7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325A32EB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3</w:t>
            </w:r>
          </w:p>
        </w:tc>
        <w:tc>
          <w:tcPr>
            <w:tcW w:w="1475" w:type="dxa"/>
            <w:noWrap w:val="0"/>
            <w:vAlign w:val="top"/>
          </w:tcPr>
          <w:p w14:paraId="1979EF00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4F9A746E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4B0BCF01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203国防支出</w:t>
            </w:r>
          </w:p>
        </w:tc>
        <w:tc>
          <w:tcPr>
            <w:tcW w:w="2027" w:type="dxa"/>
            <w:noWrap/>
            <w:vAlign w:val="top"/>
          </w:tcPr>
          <w:p w14:paraId="50BD7A1B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7ECE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35F20EAC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4</w:t>
            </w:r>
          </w:p>
        </w:tc>
        <w:tc>
          <w:tcPr>
            <w:tcW w:w="1475" w:type="dxa"/>
            <w:noWrap w:val="0"/>
            <w:vAlign w:val="top"/>
          </w:tcPr>
          <w:p w14:paraId="00CF8CCC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4D93DDE0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71C36316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204公共安全支出</w:t>
            </w:r>
          </w:p>
        </w:tc>
        <w:tc>
          <w:tcPr>
            <w:tcW w:w="2027" w:type="dxa"/>
            <w:noWrap/>
            <w:vAlign w:val="top"/>
          </w:tcPr>
          <w:p w14:paraId="215674AC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0A64B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3E2DED56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5</w:t>
            </w:r>
          </w:p>
        </w:tc>
        <w:tc>
          <w:tcPr>
            <w:tcW w:w="1475" w:type="dxa"/>
            <w:noWrap w:val="0"/>
            <w:vAlign w:val="top"/>
          </w:tcPr>
          <w:p w14:paraId="02637A7C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08CFCCA0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1FB980CD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205教育支出</w:t>
            </w:r>
          </w:p>
        </w:tc>
        <w:tc>
          <w:tcPr>
            <w:tcW w:w="2027" w:type="dxa"/>
            <w:noWrap/>
            <w:vAlign w:val="top"/>
          </w:tcPr>
          <w:p w14:paraId="71161D7C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1B6F1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1E8108AC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…</w:t>
            </w:r>
          </w:p>
        </w:tc>
        <w:tc>
          <w:tcPr>
            <w:tcW w:w="1475" w:type="dxa"/>
            <w:noWrap w:val="0"/>
            <w:vAlign w:val="top"/>
          </w:tcPr>
          <w:p w14:paraId="3F5C9D7C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0D675187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7F9CB7A6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206科学技术支出</w:t>
            </w:r>
          </w:p>
        </w:tc>
        <w:tc>
          <w:tcPr>
            <w:tcW w:w="2027" w:type="dxa"/>
            <w:noWrap/>
            <w:vAlign w:val="top"/>
          </w:tcPr>
          <w:p w14:paraId="2282F3E1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4B247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2798DE1A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 w14:paraId="6FA85067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5C5D247D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7D4DE88B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207文化旅游体育与传媒支出</w:t>
            </w:r>
          </w:p>
        </w:tc>
        <w:tc>
          <w:tcPr>
            <w:tcW w:w="2027" w:type="dxa"/>
            <w:noWrap/>
            <w:vAlign w:val="top"/>
          </w:tcPr>
          <w:p w14:paraId="1EB21E3A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2BAC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53ECDE6C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 w14:paraId="244CC4BC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4178C3D3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5BAD5DA6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208社会保障和就业支出</w:t>
            </w:r>
          </w:p>
        </w:tc>
        <w:tc>
          <w:tcPr>
            <w:tcW w:w="2027" w:type="dxa"/>
            <w:noWrap/>
            <w:vAlign w:val="top"/>
          </w:tcPr>
          <w:p w14:paraId="14694755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673A7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5B985C7D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 w14:paraId="0775EB95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38835C35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6D1B0600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210卫生健康支出</w:t>
            </w:r>
          </w:p>
        </w:tc>
        <w:tc>
          <w:tcPr>
            <w:tcW w:w="2027" w:type="dxa"/>
            <w:noWrap/>
            <w:vAlign w:val="top"/>
          </w:tcPr>
          <w:p w14:paraId="3203AEE5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58594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5FEA0F0E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 w14:paraId="493A516B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3DD9A81F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488E15AF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211节能环保支出</w:t>
            </w:r>
          </w:p>
        </w:tc>
        <w:tc>
          <w:tcPr>
            <w:tcW w:w="2027" w:type="dxa"/>
            <w:noWrap/>
            <w:vAlign w:val="top"/>
          </w:tcPr>
          <w:p w14:paraId="15EE558C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2255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73E3A578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 w14:paraId="0CF2170F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5C4B28A0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15C749B4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212城乡社区支出</w:t>
            </w:r>
          </w:p>
        </w:tc>
        <w:tc>
          <w:tcPr>
            <w:tcW w:w="2027" w:type="dxa"/>
            <w:noWrap/>
            <w:vAlign w:val="top"/>
          </w:tcPr>
          <w:p w14:paraId="4F1B642D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48A86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39BD0C58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 w14:paraId="6282D855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5F2135DE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136DAA35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213农林水支出</w:t>
            </w:r>
          </w:p>
        </w:tc>
        <w:tc>
          <w:tcPr>
            <w:tcW w:w="2027" w:type="dxa"/>
            <w:noWrap/>
            <w:vAlign w:val="top"/>
          </w:tcPr>
          <w:p w14:paraId="24E5F3A6">
            <w:pPr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</w:p>
        </w:tc>
      </w:tr>
      <w:tr w14:paraId="66C24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5C4900FC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 w14:paraId="79B0EB8F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071B1517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15C37F46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214交通运输支出</w:t>
            </w:r>
          </w:p>
        </w:tc>
        <w:tc>
          <w:tcPr>
            <w:tcW w:w="2027" w:type="dxa"/>
            <w:noWrap/>
            <w:vAlign w:val="top"/>
          </w:tcPr>
          <w:p w14:paraId="548550DA">
            <w:pPr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0.7071</w:t>
            </w:r>
          </w:p>
        </w:tc>
      </w:tr>
      <w:tr w14:paraId="0EF7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1AE508CA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 w14:paraId="3ED7FAD7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0FA9EB62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0ED0F3E8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215资源勘探信息等支出</w:t>
            </w:r>
          </w:p>
        </w:tc>
        <w:tc>
          <w:tcPr>
            <w:tcW w:w="2027" w:type="dxa"/>
            <w:noWrap/>
            <w:vAlign w:val="top"/>
          </w:tcPr>
          <w:p w14:paraId="53DDC66E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7BF8E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11249EF0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 w14:paraId="4659F83C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0F18B565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3E00F0C2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216商业服务业等支出</w:t>
            </w:r>
          </w:p>
        </w:tc>
        <w:tc>
          <w:tcPr>
            <w:tcW w:w="2027" w:type="dxa"/>
            <w:noWrap/>
            <w:vAlign w:val="top"/>
          </w:tcPr>
          <w:p w14:paraId="535923B0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4978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70B24078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 w14:paraId="4CD7BF97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18511148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1FE632BA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217金融支出</w:t>
            </w:r>
          </w:p>
        </w:tc>
        <w:tc>
          <w:tcPr>
            <w:tcW w:w="2027" w:type="dxa"/>
            <w:noWrap/>
            <w:vAlign w:val="top"/>
          </w:tcPr>
          <w:p w14:paraId="486239CD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136EC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2FF3EF9E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 w14:paraId="2E8B90F9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52FC0CBC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221B048B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219援助其他地区支出</w:t>
            </w:r>
          </w:p>
        </w:tc>
        <w:tc>
          <w:tcPr>
            <w:tcW w:w="2027" w:type="dxa"/>
            <w:noWrap/>
            <w:vAlign w:val="top"/>
          </w:tcPr>
          <w:p w14:paraId="5568F771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0E3F9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39EC7645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 w14:paraId="409DFF2D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584C076E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72836FF0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220自然资源海洋气象等支出</w:t>
            </w:r>
          </w:p>
        </w:tc>
        <w:tc>
          <w:tcPr>
            <w:tcW w:w="2027" w:type="dxa"/>
            <w:noWrap/>
            <w:vAlign w:val="top"/>
          </w:tcPr>
          <w:p w14:paraId="14637147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162D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99" w:type="dxa"/>
            <w:noWrap/>
            <w:vAlign w:val="top"/>
          </w:tcPr>
          <w:p w14:paraId="1D73149F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 w14:paraId="7E073F8A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3D3E4DEE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08A2407E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221住房保障支出</w:t>
            </w:r>
          </w:p>
        </w:tc>
        <w:tc>
          <w:tcPr>
            <w:tcW w:w="2027" w:type="dxa"/>
            <w:noWrap/>
            <w:vAlign w:val="top"/>
          </w:tcPr>
          <w:p w14:paraId="3FFA4E59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6407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99" w:type="dxa"/>
            <w:noWrap/>
            <w:vAlign w:val="top"/>
          </w:tcPr>
          <w:p w14:paraId="4DD54D83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 w14:paraId="3CC1A992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5FD5A192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3D270CE0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222粮油物资储备支出</w:t>
            </w:r>
          </w:p>
        </w:tc>
        <w:tc>
          <w:tcPr>
            <w:tcW w:w="2027" w:type="dxa"/>
            <w:noWrap/>
            <w:vAlign w:val="top"/>
          </w:tcPr>
          <w:p w14:paraId="19A0722F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53AF2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99" w:type="dxa"/>
            <w:noWrap/>
            <w:vAlign w:val="top"/>
          </w:tcPr>
          <w:p w14:paraId="03E143CB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 w14:paraId="162FF0DE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4EA2C66D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4AF00AF6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224灾害防治及应急管理支出</w:t>
            </w:r>
          </w:p>
        </w:tc>
        <w:tc>
          <w:tcPr>
            <w:tcW w:w="2027" w:type="dxa"/>
            <w:noWrap/>
            <w:vAlign w:val="top"/>
          </w:tcPr>
          <w:p w14:paraId="5BE7BF6B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</w:tbl>
    <w:p w14:paraId="49AAAE8C">
      <w:pPr>
        <w:rPr>
          <w:rFonts w:hint="eastAsia" w:ascii="黑体" w:hAnsi="黑体" w:eastAsia="黑体"/>
          <w:lang w:eastAsia="zh-CN"/>
        </w:rPr>
      </w:pPr>
    </w:p>
    <w:p w14:paraId="689D28EE">
      <w:pPr>
        <w:rPr>
          <w:rFonts w:hint="eastAsia" w:ascii="黑体" w:hAnsi="黑体" w:eastAsia="黑体"/>
        </w:rPr>
      </w:pPr>
    </w:p>
    <w:p w14:paraId="19D0158C">
      <w:pPr>
        <w:rPr>
          <w:rFonts w:hint="eastAsia" w:ascii="黑体" w:hAnsi="黑体" w:eastAsia="黑体"/>
        </w:rPr>
      </w:pPr>
    </w:p>
    <w:p w14:paraId="0916450A">
      <w:pPr>
        <w:rPr>
          <w:rFonts w:hint="eastAsia" w:ascii="黑体" w:hAnsi="黑体" w:eastAsia="黑体"/>
        </w:rPr>
      </w:pPr>
    </w:p>
    <w:p w14:paraId="074F7E3E">
      <w:pPr>
        <w:rPr>
          <w:rFonts w:hint="eastAsia" w:ascii="黑体" w:hAnsi="黑体" w:eastAsia="黑体"/>
        </w:rPr>
      </w:pPr>
      <w:bookmarkStart w:id="4" w:name="_GoBack"/>
      <w:bookmarkEnd w:id="4"/>
    </w:p>
    <w:p w14:paraId="2A5840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51509">
    <w:pPr>
      <w:pStyle w:val="2"/>
      <w:ind w:right="27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DE954"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4450E"/>
    <w:rsid w:val="0C7D7B52"/>
    <w:rsid w:val="20A91472"/>
    <w:rsid w:val="21630712"/>
    <w:rsid w:val="2A613DAE"/>
    <w:rsid w:val="2ED420CE"/>
    <w:rsid w:val="3E0B3050"/>
    <w:rsid w:val="3F3E3276"/>
    <w:rsid w:val="41B21655"/>
    <w:rsid w:val="443C30BD"/>
    <w:rsid w:val="450E41E7"/>
    <w:rsid w:val="4D775994"/>
    <w:rsid w:val="54DD7A12"/>
    <w:rsid w:val="6CD411BD"/>
    <w:rsid w:val="6F653D83"/>
    <w:rsid w:val="78650950"/>
    <w:rsid w:val="78CB61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607</Words>
  <Characters>795</Characters>
  <Lines>0</Lines>
  <Paragraphs>0</Paragraphs>
  <TotalTime>5</TotalTime>
  <ScaleCrop>false</ScaleCrop>
  <LinksUpToDate>false</LinksUpToDate>
  <CharactersWithSpaces>904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明明</cp:lastModifiedBy>
  <dcterms:modified xsi:type="dcterms:W3CDTF">2025-07-08T03:16:42Z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9ABF793F4B8548AD8606F578C40DE8F9</vt:lpwstr>
  </property>
  <property fmtid="{D5CDD505-2E9C-101B-9397-08002B2CF9AE}" pid="4" name="KSOTemplateDocerSaveRecord">
    <vt:lpwstr>eyJoZGlkIjoiMzE4ZTIyM2VhNjE0MTNmOTkwMDFiMTAzNDJhODU5ZTEiLCJ1c2VySWQiOiIzODExNjU4NDkifQ==</vt:lpwstr>
  </property>
</Properties>
</file>