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BF6F4">
      <w:pPr>
        <w:spacing w:line="382" w:lineRule="auto"/>
        <w:rPr>
          <w:rFonts w:ascii="Arial"/>
          <w:sz w:val="21"/>
        </w:rPr>
      </w:pPr>
    </w:p>
    <w:p w14:paraId="593DC68A">
      <w:pPr>
        <w:spacing w:line="382" w:lineRule="auto"/>
        <w:rPr>
          <w:rFonts w:ascii="Arial"/>
          <w:sz w:val="21"/>
        </w:rPr>
      </w:pPr>
    </w:p>
    <w:p w14:paraId="5F78555D">
      <w:pPr>
        <w:spacing w:line="382" w:lineRule="auto"/>
        <w:rPr>
          <w:rFonts w:ascii="Arial"/>
          <w:sz w:val="21"/>
        </w:rPr>
      </w:pPr>
    </w:p>
    <w:p w14:paraId="58B12A19">
      <w:pPr>
        <w:spacing w:before="223" w:line="181" w:lineRule="auto"/>
        <w:rPr>
          <w:rFonts w:ascii="微软雅黑" w:hAnsi="微软雅黑" w:eastAsia="微软雅黑" w:cs="微软雅黑"/>
          <w:color w:val="FF0000"/>
          <w:spacing w:val="-1"/>
          <w:sz w:val="52"/>
          <w:szCs w:val="52"/>
        </w:rPr>
      </w:pPr>
      <w:r>
        <w:rPr>
          <w:rFonts w:hint="eastAsia" w:ascii="微软雅黑" w:hAnsi="微软雅黑" w:eastAsia="微软雅黑" w:cs="微软雅黑"/>
          <w:color w:val="FF0000"/>
          <w:spacing w:val="-1"/>
          <w:sz w:val="52"/>
          <w:szCs w:val="52"/>
          <w:lang w:eastAsia="zh-CN"/>
        </w:rPr>
        <w:t>三江侗族自治县</w:t>
      </w:r>
      <w:r>
        <w:rPr>
          <w:rFonts w:ascii="微软雅黑" w:hAnsi="微软雅黑" w:eastAsia="微软雅黑" w:cs="微软雅黑"/>
          <w:color w:val="FF0000"/>
          <w:spacing w:val="-1"/>
          <w:sz w:val="52"/>
          <w:szCs w:val="52"/>
        </w:rPr>
        <w:t>医疗保障事业管理中心</w:t>
      </w:r>
    </w:p>
    <w:p w14:paraId="641B2D68">
      <w:pPr>
        <w:spacing w:before="80" w:line="32" w:lineRule="exact"/>
      </w:pPr>
      <w:r>
        <w:pict>
          <v:shape id="_x0000_s1026" o:spid="_x0000_s1026" style="height:6pt;width:438.05pt;" filled="f" stroked="t" coordsize="8760,32" path="m0,15l8760,15e">
            <v:path/>
            <v:fill on="f" focussize="0,0"/>
            <v:stroke weight="2.25pt" color="#FF0000"/>
            <v:imagedata o:title=""/>
            <o:lock v:ext="edit" aspectratio="f"/>
            <w10:wrap type="none"/>
            <w10:anchorlock/>
          </v:shape>
        </w:pict>
      </w:r>
    </w:p>
    <w:p w14:paraId="735C3227">
      <w:pPr>
        <w:spacing w:line="307" w:lineRule="auto"/>
        <w:rPr>
          <w:rFonts w:ascii="Arial"/>
          <w:sz w:val="21"/>
        </w:rPr>
      </w:pPr>
    </w:p>
    <w:p w14:paraId="64D160D7">
      <w:pPr>
        <w:spacing w:line="308" w:lineRule="auto"/>
        <w:rPr>
          <w:rFonts w:ascii="Arial"/>
          <w:sz w:val="21"/>
        </w:rPr>
      </w:pPr>
    </w:p>
    <w:p w14:paraId="732CF73F">
      <w:pPr>
        <w:spacing w:before="185" w:line="202" w:lineRule="auto"/>
        <w:ind w:left="1445" w:right="783" w:hanging="688"/>
        <w:outlineLvl w:val="0"/>
        <w:rPr>
          <w:rFonts w:ascii="微软雅黑" w:hAnsi="微软雅黑" w:eastAsia="微软雅黑" w:cs="微软雅黑"/>
          <w:sz w:val="43"/>
          <w:szCs w:val="43"/>
        </w:rPr>
      </w:pPr>
      <w:r>
        <w:rPr>
          <w:rFonts w:ascii="微软雅黑" w:hAnsi="微软雅黑" w:eastAsia="微软雅黑" w:cs="微软雅黑"/>
          <w:spacing w:val="26"/>
          <w:sz w:val="43"/>
          <w:szCs w:val="43"/>
        </w:rPr>
        <w:t>关于开展长期护理保险定点协议管理护理服务机构申报工作的通知</w:t>
      </w:r>
    </w:p>
    <w:p w14:paraId="171A503D">
      <w:pPr>
        <w:spacing w:line="267" w:lineRule="auto"/>
        <w:rPr>
          <w:rFonts w:ascii="Arial"/>
          <w:sz w:val="21"/>
        </w:rPr>
      </w:pPr>
    </w:p>
    <w:p w14:paraId="2FFE077A">
      <w:pPr>
        <w:spacing w:line="267" w:lineRule="auto"/>
        <w:rPr>
          <w:rFonts w:ascii="Arial"/>
          <w:sz w:val="21"/>
        </w:rPr>
      </w:pPr>
    </w:p>
    <w:p w14:paraId="5454FA65">
      <w:pPr>
        <w:pStyle w:val="2"/>
        <w:spacing w:before="101" w:line="357" w:lineRule="auto"/>
        <w:ind w:left="13" w:right="2" w:hanging="7"/>
      </w:pPr>
      <w:r>
        <w:t>全</w:t>
      </w:r>
      <w:r>
        <w:rPr>
          <w:rFonts w:hint="eastAsia"/>
          <w:lang w:eastAsia="zh-CN"/>
        </w:rPr>
        <w:t>县</w:t>
      </w:r>
      <w:r>
        <w:t>各医疗机构、养老机构、居家</w:t>
      </w:r>
      <w:r>
        <w:rPr>
          <w:spacing w:val="-1"/>
        </w:rPr>
        <w:t>护理服</w:t>
      </w:r>
      <w:r>
        <w:rPr>
          <w:spacing w:val="-13"/>
        </w:rPr>
        <w:t>务机构：</w:t>
      </w:r>
    </w:p>
    <w:p w14:paraId="2DFAF470">
      <w:pPr>
        <w:pStyle w:val="2"/>
        <w:spacing w:before="13" w:line="355" w:lineRule="auto"/>
        <w:ind w:firstLine="644"/>
      </w:pPr>
      <w:r>
        <w:rPr>
          <w:spacing w:val="5"/>
        </w:rPr>
        <w:t>根据《国家医疗保障局办公室关于印发长期护理保险护理服</w:t>
      </w:r>
      <w:r>
        <w:rPr>
          <w:spacing w:val="-19"/>
        </w:rPr>
        <w:t>务机构定点管理办法（试行）的通知》（医保办发〔</w:t>
      </w:r>
      <w:r>
        <w:rPr>
          <w:rFonts w:ascii="Times New Roman" w:hAnsi="Times New Roman" w:eastAsia="Times New Roman" w:cs="Times New Roman"/>
          <w:spacing w:val="-19"/>
        </w:rPr>
        <w:t>2024</w:t>
      </w:r>
      <w:r>
        <w:rPr>
          <w:spacing w:val="-19"/>
        </w:rPr>
        <w:t>〕</w:t>
      </w:r>
      <w:r>
        <w:rPr>
          <w:rFonts w:ascii="Times New Roman" w:hAnsi="Times New Roman" w:eastAsia="Times New Roman" w:cs="Times New Roman"/>
          <w:spacing w:val="-19"/>
        </w:rPr>
        <w:t>21</w:t>
      </w:r>
      <w:r>
        <w:rPr>
          <w:rFonts w:ascii="Times New Roman" w:hAnsi="Times New Roman" w:eastAsia="Times New Roman" w:cs="Times New Roman"/>
          <w:spacing w:val="29"/>
        </w:rPr>
        <w:t xml:space="preserve"> </w:t>
      </w:r>
      <w:r>
        <w:rPr>
          <w:spacing w:val="-20"/>
        </w:rPr>
        <w:t>号）、</w:t>
      </w:r>
      <w:r>
        <w:t xml:space="preserve"> </w:t>
      </w:r>
      <w:r>
        <w:rPr>
          <w:spacing w:val="6"/>
        </w:rPr>
        <w:t>《柳州市医疗保障局关于印发柳州市建立长期护</w:t>
      </w:r>
      <w:r>
        <w:rPr>
          <w:spacing w:val="5"/>
        </w:rPr>
        <w:t>理保险制度的实</w:t>
      </w:r>
      <w:r>
        <w:rPr>
          <w:spacing w:val="7"/>
        </w:rPr>
        <w:t>施意见》（柳医保规〔</w:t>
      </w:r>
      <w:r>
        <w:rPr>
          <w:rFonts w:ascii="Times New Roman" w:hAnsi="Times New Roman" w:eastAsia="Times New Roman" w:cs="Times New Roman"/>
          <w:spacing w:val="7"/>
        </w:rPr>
        <w:t>2025</w:t>
      </w:r>
      <w:r>
        <w:rPr>
          <w:spacing w:val="7"/>
        </w:rPr>
        <w:t>〕</w:t>
      </w:r>
      <w:r>
        <w:rPr>
          <w:rFonts w:ascii="Times New Roman" w:hAnsi="Times New Roman" w:eastAsia="Times New Roman" w:cs="Times New Roman"/>
          <w:spacing w:val="7"/>
        </w:rPr>
        <w:t>1</w:t>
      </w:r>
      <w:r>
        <w:rPr>
          <w:rFonts w:ascii="Times New Roman" w:hAnsi="Times New Roman" w:eastAsia="Times New Roman" w:cs="Times New Roman"/>
          <w:spacing w:val="26"/>
        </w:rPr>
        <w:t xml:space="preserve"> </w:t>
      </w:r>
      <w:r>
        <w:rPr>
          <w:spacing w:val="7"/>
        </w:rPr>
        <w:t>号）、《柳州市医疗保障局关于</w:t>
      </w:r>
      <w:r>
        <w:rPr>
          <w:spacing w:val="5"/>
        </w:rPr>
        <w:t>印发柳州市长期护理保险护理服务项目方案的通知》（柳医保规</w:t>
      </w:r>
      <w:r>
        <w:rPr>
          <w:spacing w:val="7"/>
        </w:rPr>
        <w:t>〔</w:t>
      </w:r>
      <w:r>
        <w:rPr>
          <w:rFonts w:ascii="Times New Roman" w:hAnsi="Times New Roman" w:eastAsia="Times New Roman" w:cs="Times New Roman"/>
          <w:spacing w:val="7"/>
        </w:rPr>
        <w:t>2025</w:t>
      </w:r>
      <w:r>
        <w:rPr>
          <w:spacing w:val="7"/>
        </w:rPr>
        <w:t>〕</w:t>
      </w:r>
      <w:r>
        <w:rPr>
          <w:rFonts w:ascii="Times New Roman" w:hAnsi="Times New Roman" w:eastAsia="Times New Roman" w:cs="Times New Roman"/>
          <w:spacing w:val="7"/>
        </w:rPr>
        <w:t>3</w:t>
      </w:r>
      <w:r>
        <w:rPr>
          <w:rFonts w:ascii="Times New Roman" w:hAnsi="Times New Roman" w:eastAsia="Times New Roman" w:cs="Times New Roman"/>
          <w:spacing w:val="28"/>
          <w:w w:val="101"/>
        </w:rPr>
        <w:t xml:space="preserve"> </w:t>
      </w:r>
      <w:r>
        <w:rPr>
          <w:spacing w:val="7"/>
        </w:rPr>
        <w:t>号）等文件精神，结合我</w:t>
      </w:r>
      <w:r>
        <w:rPr>
          <w:rFonts w:hint="eastAsia"/>
          <w:spacing w:val="7"/>
          <w:lang w:eastAsia="zh-CN"/>
        </w:rPr>
        <w:t>县</w:t>
      </w:r>
      <w:r>
        <w:rPr>
          <w:spacing w:val="7"/>
        </w:rPr>
        <w:t>实际，将符合条件的相关</w:t>
      </w:r>
      <w:r>
        <w:rPr>
          <w:spacing w:val="5"/>
        </w:rPr>
        <w:t>机构逐步纳入长期护理保险（以下简称“长护险”）定点协议管</w:t>
      </w:r>
      <w:r>
        <w:rPr>
          <w:spacing w:val="6"/>
        </w:rPr>
        <w:t>理，现就第</w:t>
      </w:r>
      <w:r>
        <w:rPr>
          <w:rFonts w:hint="eastAsia"/>
          <w:spacing w:val="6"/>
          <w:lang w:eastAsia="zh-CN"/>
        </w:rPr>
        <w:t>二</w:t>
      </w:r>
      <w:r>
        <w:rPr>
          <w:spacing w:val="6"/>
        </w:rPr>
        <w:t>批机构申报工作有关事项通知如下：</w:t>
      </w:r>
    </w:p>
    <w:p w14:paraId="238AAD9D">
      <w:pPr>
        <w:spacing w:before="19" w:line="225" w:lineRule="auto"/>
        <w:ind w:left="668"/>
        <w:rPr>
          <w:rFonts w:ascii="黑体" w:hAnsi="黑体" w:eastAsia="黑体" w:cs="黑体"/>
          <w:sz w:val="31"/>
          <w:szCs w:val="31"/>
        </w:rPr>
        <w:sectPr>
          <w:footerReference r:id="rId5" w:type="default"/>
          <w:pgSz w:w="11907" w:h="16839"/>
          <w:pgMar w:top="1431" w:right="1470" w:bottom="1379" w:left="1593" w:header="0" w:footer="1012" w:gutter="0"/>
          <w:cols w:space="720" w:num="1"/>
        </w:sectPr>
      </w:pPr>
      <w:r>
        <w:rPr>
          <w:rFonts w:ascii="黑体" w:hAnsi="黑体" w:eastAsia="黑体" w:cs="黑体"/>
          <w:spacing w:val="13"/>
          <w:sz w:val="31"/>
          <w:szCs w:val="31"/>
        </w:rPr>
        <w:t>一、申报时间</w:t>
      </w:r>
    </w:p>
    <w:p w14:paraId="525163B2">
      <w:pPr>
        <w:spacing w:line="256" w:lineRule="auto"/>
        <w:rPr>
          <w:rFonts w:ascii="Arial"/>
          <w:sz w:val="21"/>
        </w:rPr>
      </w:pPr>
    </w:p>
    <w:p w14:paraId="08681115">
      <w:pPr>
        <w:pStyle w:val="2"/>
        <w:spacing w:before="101" w:line="238" w:lineRule="auto"/>
        <w:ind w:firstLine="608" w:firstLineChars="200"/>
      </w:pPr>
      <w:r>
        <w:rPr>
          <w:rFonts w:ascii="Times New Roman" w:hAnsi="Times New Roman" w:eastAsia="Times New Roman" w:cs="Times New Roman"/>
          <w:spacing w:val="-3"/>
        </w:rPr>
        <w:t xml:space="preserve">2025 </w:t>
      </w:r>
      <w:r>
        <w:rPr>
          <w:spacing w:val="-3"/>
        </w:rPr>
        <w:t>年</w:t>
      </w:r>
      <w:r>
        <w:rPr>
          <w:spacing w:val="-32"/>
        </w:rPr>
        <w:t xml:space="preserve"> </w:t>
      </w:r>
      <w:r>
        <w:rPr>
          <w:rFonts w:ascii="Times New Roman" w:hAnsi="Times New Roman" w:eastAsia="Times New Roman" w:cs="Times New Roman"/>
          <w:spacing w:val="-3"/>
        </w:rPr>
        <w:t>10</w:t>
      </w:r>
      <w:r>
        <w:rPr>
          <w:rFonts w:ascii="Times New Roman" w:hAnsi="Times New Roman" w:eastAsia="Times New Roman" w:cs="Times New Roman"/>
          <w:spacing w:val="30"/>
        </w:rPr>
        <w:t xml:space="preserve"> </w:t>
      </w:r>
      <w:r>
        <w:rPr>
          <w:spacing w:val="-3"/>
        </w:rPr>
        <w:t>月</w:t>
      </w:r>
      <w:r>
        <w:rPr>
          <w:rFonts w:ascii="Times New Roman" w:hAnsi="Times New Roman" w:eastAsia="Times New Roman" w:cs="Times New Roman"/>
          <w:spacing w:val="-3"/>
        </w:rPr>
        <w:t xml:space="preserve">20  </w:t>
      </w:r>
      <w:r>
        <w:rPr>
          <w:spacing w:val="-3"/>
        </w:rPr>
        <w:t>日至</w:t>
      </w:r>
      <w:r>
        <w:rPr>
          <w:spacing w:val="-72"/>
        </w:rPr>
        <w:t xml:space="preserve"> </w:t>
      </w:r>
      <w:r>
        <w:rPr>
          <w:rFonts w:ascii="Times New Roman" w:hAnsi="Times New Roman" w:eastAsia="Times New Roman" w:cs="Times New Roman"/>
          <w:spacing w:val="-3"/>
        </w:rPr>
        <w:t xml:space="preserve">2025 </w:t>
      </w:r>
      <w:r>
        <w:rPr>
          <w:spacing w:val="-3"/>
        </w:rPr>
        <w:t>年</w:t>
      </w:r>
      <w:r>
        <w:rPr>
          <w:spacing w:val="-40"/>
        </w:rPr>
        <w:t xml:space="preserve"> </w:t>
      </w:r>
      <w:r>
        <w:rPr>
          <w:rFonts w:ascii="Times New Roman" w:hAnsi="Times New Roman" w:eastAsia="Times New Roman" w:cs="Times New Roman"/>
          <w:spacing w:val="-3"/>
        </w:rPr>
        <w:t>11</w:t>
      </w:r>
      <w:r>
        <w:rPr>
          <w:rFonts w:ascii="Times New Roman" w:hAnsi="Times New Roman" w:eastAsia="Times New Roman" w:cs="Times New Roman"/>
          <w:spacing w:val="27"/>
        </w:rPr>
        <w:t xml:space="preserve"> </w:t>
      </w:r>
      <w:r>
        <w:rPr>
          <w:spacing w:val="-3"/>
        </w:rPr>
        <w:t>月</w:t>
      </w:r>
      <w:r>
        <w:rPr>
          <w:spacing w:val="-41"/>
        </w:rPr>
        <w:t xml:space="preserve"> </w:t>
      </w:r>
      <w:r>
        <w:rPr>
          <w:rFonts w:ascii="Times New Roman" w:hAnsi="Times New Roman" w:eastAsia="Times New Roman" w:cs="Times New Roman"/>
          <w:spacing w:val="-3"/>
        </w:rPr>
        <w:t xml:space="preserve">19  </w:t>
      </w:r>
      <w:r>
        <w:rPr>
          <w:spacing w:val="-3"/>
        </w:rPr>
        <w:t>日，逾期不再受理。</w:t>
      </w:r>
    </w:p>
    <w:p w14:paraId="617087B7">
      <w:pPr>
        <w:spacing w:before="200" w:line="225" w:lineRule="auto"/>
        <w:ind w:left="660"/>
        <w:outlineLvl w:val="1"/>
        <w:rPr>
          <w:rFonts w:ascii="黑体" w:hAnsi="黑体" w:eastAsia="黑体" w:cs="黑体"/>
          <w:sz w:val="31"/>
          <w:szCs w:val="31"/>
        </w:rPr>
      </w:pPr>
      <w:r>
        <w:rPr>
          <w:rFonts w:ascii="黑体" w:hAnsi="黑体" w:eastAsia="黑体" w:cs="黑体"/>
          <w:spacing w:val="13"/>
          <w:sz w:val="31"/>
          <w:szCs w:val="31"/>
        </w:rPr>
        <w:t>二、申报条件</w:t>
      </w:r>
    </w:p>
    <w:p w14:paraId="7ACC5D57">
      <w:pPr>
        <w:spacing w:before="222" w:line="222" w:lineRule="auto"/>
        <w:ind w:left="632"/>
        <w:rPr>
          <w:rFonts w:ascii="楷体" w:hAnsi="楷体" w:eastAsia="楷体" w:cs="楷体"/>
          <w:sz w:val="31"/>
          <w:szCs w:val="31"/>
        </w:rPr>
      </w:pPr>
      <w:r>
        <w:rPr>
          <w:rFonts w:ascii="楷体" w:hAnsi="楷体" w:eastAsia="楷体" w:cs="楷体"/>
          <w:spacing w:val="6"/>
          <w:sz w:val="31"/>
          <w:szCs w:val="31"/>
        </w:rPr>
        <w:t>（一）基本条件</w:t>
      </w:r>
    </w:p>
    <w:p w14:paraId="1D48591E">
      <w:pPr>
        <w:pStyle w:val="2"/>
        <w:spacing w:before="223" w:line="342" w:lineRule="auto"/>
        <w:ind w:right="246" w:firstLine="665"/>
      </w:pPr>
      <w:r>
        <w:rPr>
          <w:rFonts w:ascii="Times New Roman" w:hAnsi="Times New Roman" w:eastAsia="Times New Roman" w:cs="Times New Roman"/>
          <w:spacing w:val="6"/>
        </w:rPr>
        <w:t>1.</w:t>
      </w:r>
      <w:r>
        <w:rPr>
          <w:spacing w:val="6"/>
        </w:rPr>
        <w:t>具备法人资格，愿意提供长期护理服务并接受本市医疗保</w:t>
      </w:r>
      <w:r>
        <w:rPr>
          <w:spacing w:val="5"/>
        </w:rPr>
        <w:t>障经办机构定点协议管理，在本市范围内具备护理能力和资质的医疗机构、养老服务机构或者从事养老服务、照护服务的其他服务机构（以下统称为“护理服务机构”）。在我市具有与开展业务相适应的固定服务场所，服务场所使用期限或场地租赁期限剩</w:t>
      </w:r>
      <w:r>
        <w:rPr>
          <w:spacing w:val="4"/>
        </w:rPr>
        <w:t>余有效期限达</w:t>
      </w:r>
      <w:r>
        <w:rPr>
          <w:spacing w:val="-36"/>
        </w:rPr>
        <w:t xml:space="preserve"> </w:t>
      </w:r>
      <w:r>
        <w:rPr>
          <w:rFonts w:ascii="Times New Roman" w:hAnsi="Times New Roman" w:eastAsia="Times New Roman" w:cs="Times New Roman"/>
          <w:spacing w:val="4"/>
        </w:rPr>
        <w:t xml:space="preserve">1 </w:t>
      </w:r>
      <w:r>
        <w:rPr>
          <w:spacing w:val="4"/>
        </w:rPr>
        <w:t>年以上，具有符合行业设</w:t>
      </w:r>
      <w:r>
        <w:rPr>
          <w:spacing w:val="3"/>
        </w:rPr>
        <w:t>置标准的设施设备，遵</w:t>
      </w:r>
      <w:r>
        <w:rPr>
          <w:spacing w:val="5"/>
        </w:rPr>
        <w:t>守和执行国家、自治区和本市法律法规，以及长护险政策有关规</w:t>
      </w:r>
      <w:r>
        <w:rPr>
          <w:spacing w:val="-16"/>
        </w:rPr>
        <w:t>定。</w:t>
      </w:r>
    </w:p>
    <w:p w14:paraId="24257D1A">
      <w:pPr>
        <w:pStyle w:val="2"/>
        <w:spacing w:before="211" w:line="289" w:lineRule="auto"/>
        <w:ind w:left="2" w:right="240" w:firstLine="632"/>
      </w:pPr>
      <w:r>
        <w:rPr>
          <w:rFonts w:ascii="Times New Roman" w:hAnsi="Times New Roman" w:eastAsia="Times New Roman" w:cs="Times New Roman"/>
          <w:spacing w:val="8"/>
        </w:rPr>
        <w:t>2.</w:t>
      </w:r>
      <w:r>
        <w:rPr>
          <w:spacing w:val="8"/>
        </w:rPr>
        <w:t>依法注册并取得相应执业资质，在现址</w:t>
      </w:r>
      <w:r>
        <w:rPr>
          <w:spacing w:val="7"/>
        </w:rPr>
        <w:t xml:space="preserve">正常开展服务满 </w:t>
      </w:r>
      <w:r>
        <w:rPr>
          <w:rFonts w:ascii="Times New Roman" w:hAnsi="Times New Roman" w:eastAsia="Times New Roman" w:cs="Times New Roman"/>
          <w:spacing w:val="7"/>
        </w:rPr>
        <w:t>3</w:t>
      </w:r>
      <w:r>
        <w:rPr>
          <w:spacing w:val="6"/>
        </w:rPr>
        <w:t>个月。申请定点的地址与所持证照一致。</w:t>
      </w:r>
    </w:p>
    <w:p w14:paraId="1E2DD55E">
      <w:pPr>
        <w:pStyle w:val="2"/>
        <w:spacing w:before="226" w:line="324" w:lineRule="auto"/>
        <w:ind w:left="2" w:right="239" w:firstLine="638"/>
      </w:pPr>
      <w:r>
        <w:rPr>
          <w:rFonts w:ascii="Times New Roman" w:hAnsi="Times New Roman" w:eastAsia="Times New Roman" w:cs="Times New Roman"/>
          <w:spacing w:val="7"/>
        </w:rPr>
        <w:t>3.</w:t>
      </w:r>
      <w:r>
        <w:rPr>
          <w:spacing w:val="7"/>
        </w:rPr>
        <w:t>明确机构管理部门，配备专职管理人员，熟悉长护险政策</w:t>
      </w:r>
      <w:r>
        <w:rPr>
          <w:spacing w:val="5"/>
        </w:rPr>
        <w:t>规定及要求，负责机构内长护险服务综合管理；提供护理服务的人员应具有长期照护师、养老护理员、医师、护士（师）、医疗</w:t>
      </w:r>
      <w:r>
        <w:rPr>
          <w:spacing w:val="3"/>
        </w:rPr>
        <w:t>护理员等相关资格证书。</w:t>
      </w:r>
    </w:p>
    <w:p w14:paraId="58A3CBAE">
      <w:pPr>
        <w:pStyle w:val="2"/>
        <w:spacing w:before="229" w:line="323" w:lineRule="auto"/>
        <w:ind w:left="7" w:firstLine="625"/>
      </w:pPr>
      <w:r>
        <w:rPr>
          <w:rFonts w:ascii="Times New Roman" w:hAnsi="Times New Roman" w:eastAsia="Times New Roman" w:cs="Times New Roman"/>
          <w:spacing w:val="8"/>
        </w:rPr>
        <w:t>4.</w:t>
      </w:r>
      <w:r>
        <w:rPr>
          <w:spacing w:val="8"/>
        </w:rPr>
        <w:t xml:space="preserve">配备相应的护理服务人员，年龄应在 </w:t>
      </w:r>
      <w:r>
        <w:rPr>
          <w:rFonts w:ascii="Times New Roman" w:hAnsi="Times New Roman" w:eastAsia="Times New Roman" w:cs="Times New Roman"/>
          <w:spacing w:val="8"/>
        </w:rPr>
        <w:t>60</w:t>
      </w:r>
      <w:r>
        <w:rPr>
          <w:rFonts w:ascii="Times New Roman" w:hAnsi="Times New Roman" w:eastAsia="Times New Roman" w:cs="Times New Roman"/>
          <w:spacing w:val="74"/>
        </w:rPr>
        <w:t xml:space="preserve"> </w:t>
      </w:r>
      <w:r>
        <w:rPr>
          <w:spacing w:val="8"/>
        </w:rPr>
        <w:t>周</w:t>
      </w:r>
      <w:r>
        <w:rPr>
          <w:spacing w:val="7"/>
        </w:rPr>
        <w:t>岁以下，优先</w:t>
      </w:r>
      <w:r>
        <w:rPr>
          <w:spacing w:val="8"/>
        </w:rPr>
        <w:t>聘用</w:t>
      </w:r>
      <w:r>
        <w:rPr>
          <w:spacing w:val="-34"/>
        </w:rPr>
        <w:t xml:space="preserve"> </w:t>
      </w:r>
      <w:r>
        <w:rPr>
          <w:rFonts w:ascii="Times New Roman" w:hAnsi="Times New Roman" w:eastAsia="Times New Roman" w:cs="Times New Roman"/>
          <w:spacing w:val="8"/>
        </w:rPr>
        <w:t>50</w:t>
      </w:r>
      <w:r>
        <w:rPr>
          <w:rFonts w:ascii="Times New Roman" w:hAnsi="Times New Roman" w:eastAsia="Times New Roman" w:cs="Times New Roman"/>
          <w:spacing w:val="36"/>
        </w:rPr>
        <w:t xml:space="preserve"> </w:t>
      </w:r>
      <w:r>
        <w:rPr>
          <w:spacing w:val="8"/>
        </w:rPr>
        <w:t>周岁以下护理服务人员。护理服务机构</w:t>
      </w:r>
      <w:r>
        <w:rPr>
          <w:spacing w:val="7"/>
        </w:rPr>
        <w:t>应依法与从业人</w:t>
      </w:r>
      <w:r>
        <w:rPr>
          <w:spacing w:val="2"/>
        </w:rPr>
        <w:t>员签订劳动合同或劳务合同，且劳动合同或劳务合同在有效期内，</w:t>
      </w:r>
      <w:r>
        <w:rPr>
          <w:spacing w:val="7"/>
        </w:rPr>
        <w:t>并依法为其参加社会保险，按时足额缴纳社会保险费。</w:t>
      </w:r>
    </w:p>
    <w:p w14:paraId="5627D242">
      <w:pPr>
        <w:spacing w:line="323" w:lineRule="auto"/>
        <w:sectPr>
          <w:footerReference r:id="rId6" w:type="default"/>
          <w:pgSz w:w="11907" w:h="16839"/>
          <w:pgMar w:top="1431" w:right="1229" w:bottom="1379" w:left="1601" w:header="0" w:footer="1012" w:gutter="0"/>
          <w:cols w:space="720" w:num="1"/>
        </w:sectPr>
      </w:pPr>
    </w:p>
    <w:p w14:paraId="517763F8">
      <w:pPr>
        <w:spacing w:line="255" w:lineRule="auto"/>
        <w:rPr>
          <w:rFonts w:ascii="Arial"/>
          <w:sz w:val="21"/>
        </w:rPr>
      </w:pPr>
    </w:p>
    <w:p w14:paraId="35520BC9">
      <w:pPr>
        <w:spacing w:line="256" w:lineRule="auto"/>
        <w:rPr>
          <w:rFonts w:ascii="Arial"/>
          <w:sz w:val="21"/>
        </w:rPr>
      </w:pPr>
    </w:p>
    <w:p w14:paraId="032B7B18">
      <w:pPr>
        <w:spacing w:line="256" w:lineRule="auto"/>
        <w:rPr>
          <w:rFonts w:ascii="Arial"/>
          <w:sz w:val="21"/>
        </w:rPr>
      </w:pPr>
    </w:p>
    <w:p w14:paraId="02B91921">
      <w:pPr>
        <w:pStyle w:val="2"/>
        <w:spacing w:before="101" w:line="290" w:lineRule="auto"/>
        <w:ind w:left="17" w:right="3" w:firstLine="635"/>
      </w:pPr>
      <w:r>
        <w:rPr>
          <w:rFonts w:ascii="Times New Roman" w:hAnsi="Times New Roman" w:eastAsia="Times New Roman" w:cs="Times New Roman"/>
          <w:spacing w:val="7"/>
        </w:rPr>
        <w:t>5.</w:t>
      </w:r>
      <w:r>
        <w:rPr>
          <w:spacing w:val="7"/>
        </w:rPr>
        <w:t>配套与长护险政策相适应的服务管理、财务管理、信息统</w:t>
      </w:r>
      <w:r>
        <w:rPr>
          <w:spacing w:val="6"/>
        </w:rPr>
        <w:t>计、人员管理、内控管理、培训管理、档案管理等制度。</w:t>
      </w:r>
    </w:p>
    <w:p w14:paraId="3D3A68DB">
      <w:pPr>
        <w:pStyle w:val="2"/>
        <w:spacing w:before="223" w:line="324" w:lineRule="auto"/>
        <w:ind w:left="9" w:right="2" w:firstLine="641"/>
      </w:pPr>
      <w:r>
        <w:rPr>
          <w:rFonts w:ascii="Times New Roman" w:hAnsi="Times New Roman" w:eastAsia="Times New Roman" w:cs="Times New Roman"/>
          <w:spacing w:val="7"/>
        </w:rPr>
        <w:t>6.</w:t>
      </w:r>
      <w:r>
        <w:rPr>
          <w:spacing w:val="7"/>
        </w:rPr>
        <w:t>具备使用全国医保信息平台的条件，符合我市长护险信息</w:t>
      </w:r>
      <w:r>
        <w:rPr>
          <w:spacing w:val="5"/>
        </w:rPr>
        <w:t>系统联网要求的计算机管理系统和安全运行环境。护理服务机构自有信息系统的，应具备与医保信息平台长护险模块按接口标准</w:t>
      </w:r>
      <w:r>
        <w:rPr>
          <w:spacing w:val="7"/>
        </w:rPr>
        <w:t>进行对接的条件。配备相应的信息系统管理和维护人员。</w:t>
      </w:r>
    </w:p>
    <w:p w14:paraId="20758221">
      <w:pPr>
        <w:pStyle w:val="2"/>
        <w:spacing w:before="226" w:line="290" w:lineRule="auto"/>
        <w:ind w:right="18" w:firstLine="649"/>
      </w:pPr>
      <w:r>
        <w:rPr>
          <w:rFonts w:ascii="Times New Roman" w:hAnsi="Times New Roman" w:eastAsia="Times New Roman" w:cs="Times New Roman"/>
          <w:spacing w:val="10"/>
        </w:rPr>
        <w:t>7.</w:t>
      </w:r>
      <w:r>
        <w:rPr>
          <w:spacing w:val="10"/>
        </w:rPr>
        <w:t>未被“信用中国”网站（</w:t>
      </w:r>
      <w:r>
        <w:fldChar w:fldCharType="begin"/>
      </w:r>
      <w:r>
        <w:instrText xml:space="preserve"> HYPERLINK "https://www.creditchina.gov.cn" </w:instrText>
      </w:r>
      <w:r>
        <w:fldChar w:fldCharType="separate"/>
      </w:r>
      <w:r>
        <w:rPr>
          <w:rFonts w:ascii="Times New Roman" w:hAnsi="Times New Roman" w:eastAsia="Times New Roman" w:cs="Times New Roman"/>
        </w:rPr>
        <w:t>www</w:t>
      </w:r>
      <w:r>
        <w:rPr>
          <w:rFonts w:ascii="Times New Roman" w:hAnsi="Times New Roman" w:eastAsia="Times New Roman" w:cs="Times New Roman"/>
          <w:spacing w:val="10"/>
        </w:rPr>
        <w:t>.</w:t>
      </w:r>
      <w:r>
        <w:rPr>
          <w:rFonts w:ascii="Times New Roman" w:hAnsi="Times New Roman" w:eastAsia="Times New Roman" w:cs="Times New Roman"/>
        </w:rPr>
        <w:t>creditchina</w:t>
      </w:r>
      <w:r>
        <w:rPr>
          <w:rFonts w:ascii="Times New Roman" w:hAnsi="Times New Roman" w:eastAsia="Times New Roman" w:cs="Times New Roman"/>
          <w:spacing w:val="10"/>
        </w:rPr>
        <w:t>.</w:t>
      </w:r>
      <w:r>
        <w:rPr>
          <w:rFonts w:ascii="Times New Roman" w:hAnsi="Times New Roman" w:eastAsia="Times New Roman" w:cs="Times New Roman"/>
        </w:rPr>
        <w:t>gov</w:t>
      </w:r>
      <w:r>
        <w:rPr>
          <w:rFonts w:ascii="Times New Roman" w:hAnsi="Times New Roman" w:eastAsia="Times New Roman" w:cs="Times New Roman"/>
          <w:spacing w:val="10"/>
        </w:rPr>
        <w:t>.</w:t>
      </w:r>
      <w:r>
        <w:rPr>
          <w:rFonts w:ascii="Times New Roman" w:hAnsi="Times New Roman" w:eastAsia="Times New Roman" w:cs="Times New Roman"/>
        </w:rPr>
        <w:t>cn</w:t>
      </w:r>
      <w:r>
        <w:rPr>
          <w:rFonts w:ascii="Times New Roman" w:hAnsi="Times New Roman" w:eastAsia="Times New Roman" w:cs="Times New Roman"/>
        </w:rPr>
        <w:fldChar w:fldCharType="end"/>
      </w:r>
      <w:r>
        <w:rPr>
          <w:rFonts w:ascii="Times New Roman" w:hAnsi="Times New Roman" w:eastAsia="Times New Roman" w:cs="Times New Roman"/>
          <w:spacing w:val="-25"/>
        </w:rPr>
        <w:t xml:space="preserve"> </w:t>
      </w:r>
      <w:r>
        <w:rPr>
          <w:spacing w:val="10"/>
        </w:rPr>
        <w:t>）列入失</w:t>
      </w:r>
      <w:r>
        <w:rPr>
          <w:spacing w:val="2"/>
        </w:rPr>
        <w:t>信被执行人。</w:t>
      </w:r>
    </w:p>
    <w:p w14:paraId="243324EF">
      <w:pPr>
        <w:spacing w:before="227" w:line="222" w:lineRule="auto"/>
        <w:ind w:left="642"/>
        <w:rPr>
          <w:rFonts w:ascii="楷体" w:hAnsi="楷体" w:eastAsia="楷体" w:cs="楷体"/>
          <w:sz w:val="31"/>
          <w:szCs w:val="31"/>
        </w:rPr>
      </w:pPr>
      <w:r>
        <w:rPr>
          <w:rFonts w:ascii="楷体" w:hAnsi="楷体" w:eastAsia="楷体" w:cs="楷体"/>
          <w:spacing w:val="6"/>
          <w:sz w:val="31"/>
          <w:szCs w:val="31"/>
        </w:rPr>
        <w:t>（二）其他条件</w:t>
      </w:r>
    </w:p>
    <w:p w14:paraId="56B55C74">
      <w:pPr>
        <w:pStyle w:val="2"/>
        <w:spacing w:before="226" w:line="238" w:lineRule="auto"/>
        <w:ind w:left="675"/>
      </w:pPr>
      <w:r>
        <w:rPr>
          <w:rFonts w:ascii="Times New Roman" w:hAnsi="Times New Roman" w:eastAsia="Times New Roman" w:cs="Times New Roman"/>
          <w:spacing w:val="1"/>
        </w:rPr>
        <w:t>1.</w:t>
      </w:r>
      <w:r>
        <w:rPr>
          <w:spacing w:val="1"/>
        </w:rPr>
        <w:t>医疗机构</w:t>
      </w:r>
    </w:p>
    <w:p w14:paraId="151EEAB1">
      <w:pPr>
        <w:pStyle w:val="2"/>
        <w:spacing w:before="201" w:line="324" w:lineRule="auto"/>
        <w:ind w:left="12" w:right="3" w:firstLine="656"/>
      </w:pPr>
      <w:r>
        <w:rPr>
          <w:spacing w:val="4"/>
        </w:rPr>
        <w:t>（</w:t>
      </w:r>
      <w:r>
        <w:rPr>
          <w:spacing w:val="-43"/>
        </w:rPr>
        <w:t xml:space="preserve"> </w:t>
      </w:r>
      <w:r>
        <w:rPr>
          <w:rFonts w:ascii="Times New Roman" w:hAnsi="Times New Roman" w:eastAsia="Times New Roman" w:cs="Times New Roman"/>
          <w:spacing w:val="4"/>
        </w:rPr>
        <w:t>1</w:t>
      </w:r>
      <w:r>
        <w:rPr>
          <w:rFonts w:ascii="Times New Roman" w:hAnsi="Times New Roman" w:eastAsia="Times New Roman" w:cs="Times New Roman"/>
          <w:spacing w:val="-29"/>
        </w:rPr>
        <w:t xml:space="preserve"> </w:t>
      </w:r>
      <w:r>
        <w:rPr>
          <w:spacing w:val="4"/>
        </w:rPr>
        <w:t>）取得卫生健康部门颁发的《医疗机构执业许可证》或</w:t>
      </w:r>
      <w:r>
        <w:rPr>
          <w:spacing w:val="5"/>
        </w:rPr>
        <w:t>者《诊所备案凭证》的各级医院、护理院（站）、社区卫生服务</w:t>
      </w:r>
      <w:r>
        <w:rPr>
          <w:spacing w:val="3"/>
        </w:rPr>
        <w:t>中心（站</w:t>
      </w:r>
      <w:r>
        <w:rPr>
          <w:spacing w:val="-23"/>
        </w:rPr>
        <w:t>），</w:t>
      </w:r>
      <w:r>
        <w:rPr>
          <w:spacing w:val="-43"/>
        </w:rPr>
        <w:t xml:space="preserve"> </w:t>
      </w:r>
      <w:r>
        <w:rPr>
          <w:spacing w:val="3"/>
        </w:rPr>
        <w:t>在相对独立的区域设置有明显标志的长期护理服务</w:t>
      </w:r>
      <w:r>
        <w:rPr>
          <w:spacing w:val="-1"/>
        </w:rPr>
        <w:t>专区（病房）。</w:t>
      </w:r>
    </w:p>
    <w:p w14:paraId="1FF15582">
      <w:pPr>
        <w:pStyle w:val="2"/>
        <w:spacing w:before="224" w:line="292" w:lineRule="auto"/>
        <w:ind w:left="12" w:right="3" w:firstLine="656"/>
      </w:pPr>
      <w:r>
        <w:rPr>
          <w:spacing w:val="2"/>
        </w:rPr>
        <w:t>（</w:t>
      </w:r>
      <w:r>
        <w:rPr>
          <w:spacing w:val="-72"/>
        </w:rPr>
        <w:t xml:space="preserve"> </w:t>
      </w:r>
      <w:r>
        <w:rPr>
          <w:rFonts w:ascii="Times New Roman" w:hAnsi="Times New Roman" w:eastAsia="Times New Roman" w:cs="Times New Roman"/>
          <w:spacing w:val="2"/>
        </w:rPr>
        <w:t>2</w:t>
      </w:r>
      <w:r>
        <w:rPr>
          <w:rFonts w:ascii="Times New Roman" w:hAnsi="Times New Roman" w:eastAsia="Times New Roman" w:cs="Times New Roman"/>
          <w:spacing w:val="-29"/>
        </w:rPr>
        <w:t xml:space="preserve"> </w:t>
      </w:r>
      <w:r>
        <w:rPr>
          <w:spacing w:val="2"/>
        </w:rPr>
        <w:t>）在长期护理服务专区（病房）</w:t>
      </w:r>
      <w:r>
        <w:rPr>
          <w:spacing w:val="-74"/>
        </w:rPr>
        <w:t xml:space="preserve"> </w:t>
      </w:r>
      <w:r>
        <w:rPr>
          <w:spacing w:val="2"/>
        </w:rPr>
        <w:t>应配备符合条件的相关</w:t>
      </w:r>
      <w:r>
        <w:rPr>
          <w:spacing w:val="6"/>
        </w:rPr>
        <w:t>人员</w:t>
      </w:r>
      <w:r>
        <w:rPr>
          <w:rFonts w:ascii="Times New Roman" w:hAnsi="Times New Roman" w:eastAsia="Times New Roman" w:cs="Times New Roman"/>
          <w:spacing w:val="6"/>
        </w:rPr>
        <w:t>,</w:t>
      </w:r>
      <w:r>
        <w:rPr>
          <w:spacing w:val="6"/>
        </w:rPr>
        <w:t>其中医师和护士（师）各不少于</w:t>
      </w:r>
      <w:r>
        <w:rPr>
          <w:spacing w:val="-63"/>
        </w:rPr>
        <w:t xml:space="preserve"> </w:t>
      </w:r>
      <w:r>
        <w:rPr>
          <w:rFonts w:ascii="Times New Roman" w:hAnsi="Times New Roman" w:eastAsia="Times New Roman" w:cs="Times New Roman"/>
          <w:spacing w:val="6"/>
        </w:rPr>
        <w:t xml:space="preserve">2 </w:t>
      </w:r>
      <w:r>
        <w:rPr>
          <w:spacing w:val="6"/>
        </w:rPr>
        <w:t>人。</w:t>
      </w:r>
    </w:p>
    <w:p w14:paraId="6EC3A33D">
      <w:pPr>
        <w:pStyle w:val="2"/>
        <w:spacing w:before="219" w:line="236" w:lineRule="auto"/>
        <w:ind w:left="644"/>
      </w:pPr>
      <w:r>
        <w:rPr>
          <w:rFonts w:ascii="Times New Roman" w:hAnsi="Times New Roman" w:eastAsia="Times New Roman" w:cs="Times New Roman"/>
          <w:spacing w:val="6"/>
        </w:rPr>
        <w:t>2.</w:t>
      </w:r>
      <w:r>
        <w:rPr>
          <w:spacing w:val="6"/>
        </w:rPr>
        <w:t>养老机构</w:t>
      </w:r>
    </w:p>
    <w:p w14:paraId="5E26B2E7">
      <w:pPr>
        <w:pStyle w:val="2"/>
        <w:spacing w:before="202" w:line="313" w:lineRule="auto"/>
        <w:ind w:left="13" w:firstLine="629"/>
      </w:pPr>
      <w:r>
        <w:rPr>
          <w:spacing w:val="6"/>
        </w:rPr>
        <w:t>（</w:t>
      </w:r>
      <w:r>
        <w:rPr>
          <w:spacing w:val="-63"/>
        </w:rPr>
        <w:t xml:space="preserve"> </w:t>
      </w:r>
      <w:r>
        <w:rPr>
          <w:rFonts w:ascii="Times New Roman" w:hAnsi="Times New Roman" w:eastAsia="Times New Roman" w:cs="Times New Roman"/>
          <w:spacing w:val="6"/>
        </w:rPr>
        <w:t>1</w:t>
      </w:r>
      <w:r>
        <w:rPr>
          <w:rFonts w:ascii="Times New Roman" w:hAnsi="Times New Roman" w:eastAsia="Times New Roman" w:cs="Times New Roman"/>
          <w:spacing w:val="-31"/>
        </w:rPr>
        <w:t xml:space="preserve"> </w:t>
      </w:r>
      <w:r>
        <w:rPr>
          <w:spacing w:val="6"/>
        </w:rPr>
        <w:t>）取得《养老机构设立许可证》或《设置养老机构备案</w:t>
      </w:r>
      <w:r>
        <w:rPr>
          <w:spacing w:val="5"/>
        </w:rPr>
        <w:t>回执》的养老机构，在相对独立的区域设置有明显标志的长期护</w:t>
      </w:r>
      <w:r>
        <w:rPr>
          <w:spacing w:val="-1"/>
        </w:rPr>
        <w:t>理服务专区。</w:t>
      </w:r>
    </w:p>
    <w:p w14:paraId="17F3C516">
      <w:pPr>
        <w:pStyle w:val="2"/>
        <w:spacing w:before="225" w:line="237" w:lineRule="auto"/>
        <w:ind w:right="19"/>
        <w:jc w:val="right"/>
      </w:pPr>
      <w:r>
        <w:rPr>
          <w:spacing w:val="10"/>
        </w:rPr>
        <w:t>（</w:t>
      </w:r>
      <w:r>
        <w:rPr>
          <w:rFonts w:ascii="Times New Roman" w:hAnsi="Times New Roman" w:eastAsia="Times New Roman" w:cs="Times New Roman"/>
          <w:spacing w:val="10"/>
        </w:rPr>
        <w:t>2</w:t>
      </w:r>
      <w:r>
        <w:rPr>
          <w:spacing w:val="10"/>
        </w:rPr>
        <w:t>）具有相关部门规定的基本设施设备、功能场所，护理</w:t>
      </w:r>
    </w:p>
    <w:p w14:paraId="17918254">
      <w:pPr>
        <w:spacing w:line="237" w:lineRule="auto"/>
        <w:sectPr>
          <w:footerReference r:id="rId7" w:type="default"/>
          <w:pgSz w:w="11907" w:h="16839"/>
          <w:pgMar w:top="1431" w:right="1471" w:bottom="1160" w:left="1591" w:header="0" w:footer="796" w:gutter="0"/>
          <w:cols w:space="720" w:num="1"/>
        </w:sectPr>
      </w:pPr>
    </w:p>
    <w:p w14:paraId="324B4388">
      <w:pPr>
        <w:spacing w:line="255" w:lineRule="auto"/>
        <w:rPr>
          <w:rFonts w:ascii="Arial"/>
          <w:sz w:val="21"/>
        </w:rPr>
      </w:pPr>
    </w:p>
    <w:p w14:paraId="627611E5">
      <w:pPr>
        <w:spacing w:line="256" w:lineRule="auto"/>
        <w:rPr>
          <w:rFonts w:ascii="Arial"/>
          <w:sz w:val="21"/>
        </w:rPr>
      </w:pPr>
    </w:p>
    <w:p w14:paraId="4082783D">
      <w:pPr>
        <w:spacing w:line="256" w:lineRule="auto"/>
        <w:rPr>
          <w:rFonts w:ascii="Arial"/>
          <w:sz w:val="21"/>
        </w:rPr>
      </w:pPr>
    </w:p>
    <w:p w14:paraId="7CF77F42">
      <w:pPr>
        <w:pStyle w:val="2"/>
        <w:spacing w:before="100" w:line="237" w:lineRule="auto"/>
        <w:ind w:left="13"/>
      </w:pPr>
      <w:r>
        <w:rPr>
          <w:spacing w:val="4"/>
        </w:rPr>
        <w:t>型床位不少于</w:t>
      </w:r>
      <w:r>
        <w:rPr>
          <w:spacing w:val="-36"/>
        </w:rPr>
        <w:t xml:space="preserve"> </w:t>
      </w:r>
      <w:r>
        <w:rPr>
          <w:rFonts w:ascii="Times New Roman" w:hAnsi="Times New Roman" w:eastAsia="Times New Roman" w:cs="Times New Roman"/>
          <w:spacing w:val="4"/>
        </w:rPr>
        <w:t>10</w:t>
      </w:r>
      <w:r>
        <w:rPr>
          <w:rFonts w:ascii="Times New Roman" w:hAnsi="Times New Roman" w:eastAsia="Times New Roman" w:cs="Times New Roman"/>
          <w:spacing w:val="34"/>
        </w:rPr>
        <w:t xml:space="preserve"> </w:t>
      </w:r>
      <w:r>
        <w:rPr>
          <w:spacing w:val="4"/>
        </w:rPr>
        <w:t>张。医师和护士（师）各</w:t>
      </w:r>
      <w:r>
        <w:rPr>
          <w:spacing w:val="3"/>
        </w:rPr>
        <w:t>不少于</w:t>
      </w:r>
      <w:r>
        <w:rPr>
          <w:spacing w:val="-68"/>
        </w:rPr>
        <w:t xml:space="preserve"> </w:t>
      </w:r>
      <w:r>
        <w:rPr>
          <w:rFonts w:ascii="Times New Roman" w:hAnsi="Times New Roman" w:eastAsia="Times New Roman" w:cs="Times New Roman"/>
          <w:spacing w:val="3"/>
        </w:rPr>
        <w:t xml:space="preserve">2 </w:t>
      </w:r>
      <w:r>
        <w:rPr>
          <w:spacing w:val="3"/>
        </w:rPr>
        <w:t>人。</w:t>
      </w:r>
    </w:p>
    <w:p w14:paraId="7F8890BA">
      <w:pPr>
        <w:pStyle w:val="2"/>
        <w:spacing w:before="201" w:line="238" w:lineRule="auto"/>
        <w:ind w:left="632"/>
      </w:pPr>
      <w:r>
        <w:rPr>
          <w:spacing w:val="5"/>
        </w:rPr>
        <w:t>（</w:t>
      </w:r>
      <w:r>
        <w:rPr>
          <w:rFonts w:ascii="Times New Roman" w:hAnsi="Times New Roman" w:eastAsia="Times New Roman" w:cs="Times New Roman"/>
          <w:spacing w:val="5"/>
        </w:rPr>
        <w:t>3</w:t>
      </w:r>
      <w:r>
        <w:rPr>
          <w:rFonts w:ascii="Times New Roman" w:hAnsi="Times New Roman" w:eastAsia="Times New Roman" w:cs="Times New Roman"/>
          <w:spacing w:val="-26"/>
        </w:rPr>
        <w:t xml:space="preserve"> </w:t>
      </w:r>
      <w:r>
        <w:rPr>
          <w:spacing w:val="5"/>
        </w:rPr>
        <w:t>）内设取得有效《医疗机构执业许可证》的卫生室。</w:t>
      </w:r>
    </w:p>
    <w:p w14:paraId="6C237B0B">
      <w:pPr>
        <w:pStyle w:val="2"/>
        <w:spacing w:before="200" w:line="238" w:lineRule="auto"/>
        <w:ind w:left="641"/>
      </w:pPr>
      <w:r>
        <w:rPr>
          <w:rFonts w:ascii="Times New Roman" w:hAnsi="Times New Roman" w:eastAsia="Times New Roman" w:cs="Times New Roman"/>
          <w:spacing w:val="7"/>
        </w:rPr>
        <w:t>3.</w:t>
      </w:r>
      <w:r>
        <w:rPr>
          <w:spacing w:val="7"/>
        </w:rPr>
        <w:t>居家护理服务机构</w:t>
      </w:r>
    </w:p>
    <w:p w14:paraId="1868E213">
      <w:pPr>
        <w:pStyle w:val="2"/>
        <w:spacing w:before="200" w:line="333" w:lineRule="auto"/>
        <w:ind w:right="1" w:firstLine="632"/>
      </w:pPr>
      <w:r>
        <w:rPr>
          <w:spacing w:val="5"/>
        </w:rPr>
        <w:t>（</w:t>
      </w:r>
      <w:r>
        <w:rPr>
          <w:spacing w:val="-71"/>
        </w:rPr>
        <w:t xml:space="preserve"> </w:t>
      </w:r>
      <w:r>
        <w:rPr>
          <w:rFonts w:ascii="Times New Roman" w:hAnsi="Times New Roman" w:eastAsia="Times New Roman" w:cs="Times New Roman"/>
          <w:spacing w:val="5"/>
        </w:rPr>
        <w:t xml:space="preserve">1 </w:t>
      </w:r>
      <w:r>
        <w:rPr>
          <w:spacing w:val="5"/>
        </w:rPr>
        <w:t>）在民政、卫生健康、行政审批或市场监督</w:t>
      </w:r>
      <w:r>
        <w:rPr>
          <w:spacing w:val="4"/>
        </w:rPr>
        <w:t>管理等行政</w:t>
      </w:r>
      <w:r>
        <w:rPr>
          <w:spacing w:val="5"/>
        </w:rPr>
        <w:t>部门登记或备案，《营业执照》经营范围或业务范围包括但不限于护理服务、养老服务、照护服务、居家养老服务的机构。取得卫生健康部门颁发的《医疗机构执业许可证》或者《诊所备案凭</w:t>
      </w:r>
      <w:r>
        <w:t>证》。</w:t>
      </w:r>
    </w:p>
    <w:p w14:paraId="36824B2B">
      <w:pPr>
        <w:pStyle w:val="2"/>
        <w:spacing w:before="205" w:line="290" w:lineRule="auto"/>
        <w:ind w:left="6" w:right="7" w:firstLine="626"/>
      </w:pPr>
      <w:r>
        <w:rPr>
          <w:spacing w:val="11"/>
        </w:rPr>
        <w:t>（</w:t>
      </w:r>
      <w:r>
        <w:rPr>
          <w:rFonts w:ascii="Times New Roman" w:hAnsi="Times New Roman" w:eastAsia="Times New Roman" w:cs="Times New Roman"/>
          <w:spacing w:val="11"/>
        </w:rPr>
        <w:t>2</w:t>
      </w:r>
      <w:r>
        <w:rPr>
          <w:spacing w:val="11"/>
        </w:rPr>
        <w:t>）有固定的经营场所，划分办公、档案管理、展示和服</w:t>
      </w:r>
      <w:r>
        <w:rPr>
          <w:spacing w:val="2"/>
        </w:rPr>
        <w:t>务技能培训等功能区域。</w:t>
      </w:r>
    </w:p>
    <w:p w14:paraId="4177ED5B">
      <w:pPr>
        <w:pStyle w:val="2"/>
        <w:spacing w:before="224" w:line="317" w:lineRule="auto"/>
        <w:ind w:left="2" w:right="1" w:firstLine="630"/>
      </w:pPr>
      <w:r>
        <w:rPr>
          <w:spacing w:val="11"/>
        </w:rPr>
        <w:t>（</w:t>
      </w:r>
      <w:r>
        <w:rPr>
          <w:rFonts w:ascii="Times New Roman" w:hAnsi="Times New Roman" w:eastAsia="Times New Roman" w:cs="Times New Roman"/>
          <w:spacing w:val="11"/>
        </w:rPr>
        <w:t>3</w:t>
      </w:r>
      <w:r>
        <w:rPr>
          <w:spacing w:val="11"/>
        </w:rPr>
        <w:t>）有与享受长护险待遇人员护理服务保障需求相适应的</w:t>
      </w:r>
      <w:r>
        <w:rPr>
          <w:spacing w:val="5"/>
        </w:rPr>
        <w:t>护理服务人员。长期照护师等护理服务人员</w:t>
      </w:r>
      <w:r>
        <w:rPr>
          <w:spacing w:val="4"/>
        </w:rPr>
        <w:t>不少于</w:t>
      </w:r>
      <w:r>
        <w:rPr>
          <w:spacing w:val="-66"/>
        </w:rPr>
        <w:t xml:space="preserve"> </w:t>
      </w:r>
      <w:r>
        <w:rPr>
          <w:rFonts w:ascii="Times New Roman" w:hAnsi="Times New Roman" w:eastAsia="Times New Roman" w:cs="Times New Roman"/>
          <w:spacing w:val="4"/>
        </w:rPr>
        <w:t xml:space="preserve">4 </w:t>
      </w:r>
      <w:r>
        <w:rPr>
          <w:spacing w:val="4"/>
        </w:rPr>
        <w:t>人，第一注</w:t>
      </w:r>
      <w:r>
        <w:rPr>
          <w:spacing w:val="6"/>
        </w:rPr>
        <w:t>册地在该居家护理服务机构的执业护士不少于</w:t>
      </w:r>
      <w:r>
        <w:rPr>
          <w:spacing w:val="-50"/>
        </w:rPr>
        <w:t xml:space="preserve"> </w:t>
      </w:r>
      <w:r>
        <w:rPr>
          <w:rFonts w:ascii="Times New Roman" w:hAnsi="Times New Roman" w:eastAsia="Times New Roman" w:cs="Times New Roman"/>
          <w:spacing w:val="6"/>
        </w:rPr>
        <w:t xml:space="preserve">2 </w:t>
      </w:r>
      <w:r>
        <w:rPr>
          <w:spacing w:val="6"/>
        </w:rPr>
        <w:t>名。</w:t>
      </w:r>
    </w:p>
    <w:p w14:paraId="6A7773EA">
      <w:pPr>
        <w:spacing w:before="205" w:line="226" w:lineRule="auto"/>
        <w:ind w:left="661"/>
        <w:outlineLvl w:val="1"/>
        <w:rPr>
          <w:rFonts w:ascii="黑体" w:hAnsi="黑体" w:eastAsia="黑体" w:cs="黑体"/>
          <w:sz w:val="31"/>
          <w:szCs w:val="31"/>
        </w:rPr>
      </w:pPr>
      <w:r>
        <w:rPr>
          <w:rFonts w:ascii="黑体" w:hAnsi="黑体" w:eastAsia="黑体" w:cs="黑体"/>
          <w:spacing w:val="14"/>
          <w:sz w:val="31"/>
          <w:szCs w:val="31"/>
        </w:rPr>
        <w:t>三、不予受理情形</w:t>
      </w:r>
    </w:p>
    <w:p w14:paraId="70657188">
      <w:pPr>
        <w:pStyle w:val="2"/>
        <w:spacing w:before="222" w:line="221" w:lineRule="auto"/>
        <w:ind w:left="654"/>
      </w:pPr>
      <w:r>
        <w:rPr>
          <w:spacing w:val="6"/>
        </w:rPr>
        <w:t>护理服务机构有下列情形之一的，不予受理定点申请：</w:t>
      </w:r>
    </w:p>
    <w:p w14:paraId="747AB734">
      <w:pPr>
        <w:pStyle w:val="2"/>
        <w:spacing w:before="229" w:line="290" w:lineRule="auto"/>
        <w:ind w:left="12" w:right="25" w:firstLine="620"/>
      </w:pPr>
      <w:r>
        <w:rPr>
          <w:spacing w:val="1"/>
        </w:rPr>
        <w:t>（</w:t>
      </w:r>
      <w:r>
        <w:rPr>
          <w:spacing w:val="-77"/>
        </w:rPr>
        <w:t xml:space="preserve"> </w:t>
      </w:r>
      <w:r>
        <w:rPr>
          <w:spacing w:val="1"/>
        </w:rPr>
        <w:t>一）受到相关行政部门行政处罚（处理</w:t>
      </w:r>
      <w:r>
        <w:rPr>
          <w:spacing w:val="5"/>
        </w:rPr>
        <w:t>），</w:t>
      </w:r>
      <w:r>
        <w:rPr>
          <w:spacing w:val="1"/>
        </w:rPr>
        <w:t>但未完全履行</w:t>
      </w:r>
      <w:r>
        <w:rPr>
          <w:spacing w:val="5"/>
        </w:rPr>
        <w:t>处罚（处理）责任；</w:t>
      </w:r>
    </w:p>
    <w:p w14:paraId="7251E129">
      <w:pPr>
        <w:pStyle w:val="2"/>
        <w:spacing w:before="224" w:line="298" w:lineRule="auto"/>
        <w:ind w:left="7" w:firstLine="625"/>
      </w:pPr>
      <w:r>
        <w:rPr>
          <w:spacing w:val="5"/>
        </w:rPr>
        <w:t>（二）以弄虚作假等不正当手段申请纳入定点管理，自发现</w:t>
      </w:r>
      <w:r>
        <w:rPr>
          <w:spacing w:val="-1"/>
        </w:rPr>
        <w:t>之日起未满</w:t>
      </w:r>
      <w:r>
        <w:rPr>
          <w:spacing w:val="-57"/>
        </w:rPr>
        <w:t xml:space="preserve"> </w:t>
      </w:r>
      <w:r>
        <w:rPr>
          <w:rFonts w:ascii="Times New Roman" w:hAnsi="Times New Roman" w:eastAsia="Times New Roman" w:cs="Times New Roman"/>
          <w:spacing w:val="-1"/>
        </w:rPr>
        <w:t xml:space="preserve">3 </w:t>
      </w:r>
      <w:r>
        <w:rPr>
          <w:spacing w:val="-1"/>
        </w:rPr>
        <w:t>年；</w:t>
      </w:r>
    </w:p>
    <w:p w14:paraId="1C163992">
      <w:pPr>
        <w:pStyle w:val="2"/>
        <w:spacing w:before="200" w:line="297" w:lineRule="auto"/>
        <w:ind w:right="41" w:firstLine="632"/>
      </w:pPr>
      <w:r>
        <w:rPr>
          <w:spacing w:val="3"/>
        </w:rPr>
        <w:t>（三）因违法违规或者严重违反协议约定而被解除协议未满</w:t>
      </w:r>
      <w:r>
        <w:rPr>
          <w:rFonts w:ascii="Times New Roman" w:hAnsi="Times New Roman" w:eastAsia="Times New Roman" w:cs="Times New Roman"/>
          <w:spacing w:val="5"/>
        </w:rPr>
        <w:t xml:space="preserve">3 </w:t>
      </w:r>
      <w:r>
        <w:rPr>
          <w:spacing w:val="5"/>
        </w:rPr>
        <w:t>年，或者已满</w:t>
      </w:r>
      <w:r>
        <w:rPr>
          <w:spacing w:val="-60"/>
        </w:rPr>
        <w:t xml:space="preserve"> </w:t>
      </w:r>
      <w:r>
        <w:rPr>
          <w:rFonts w:ascii="Times New Roman" w:hAnsi="Times New Roman" w:eastAsia="Times New Roman" w:cs="Times New Roman"/>
          <w:spacing w:val="5"/>
        </w:rPr>
        <w:t xml:space="preserve">3 </w:t>
      </w:r>
      <w:r>
        <w:rPr>
          <w:spacing w:val="5"/>
        </w:rPr>
        <w:t>年但未完全履行违约责任；</w:t>
      </w:r>
    </w:p>
    <w:p w14:paraId="72199E7F">
      <w:pPr>
        <w:spacing w:line="297" w:lineRule="auto"/>
        <w:sectPr>
          <w:footerReference r:id="rId8" w:type="default"/>
          <w:pgSz w:w="11907" w:h="16839"/>
          <w:pgMar w:top="1431" w:right="1472" w:bottom="1379" w:left="1601" w:header="0" w:footer="1012" w:gutter="0"/>
          <w:cols w:space="720" w:num="1"/>
        </w:sectPr>
      </w:pPr>
    </w:p>
    <w:p w14:paraId="78BE4B3C">
      <w:pPr>
        <w:spacing w:line="256" w:lineRule="auto"/>
        <w:rPr>
          <w:rFonts w:ascii="Arial"/>
          <w:sz w:val="21"/>
        </w:rPr>
      </w:pPr>
    </w:p>
    <w:p w14:paraId="53055C5A">
      <w:pPr>
        <w:spacing w:line="256" w:lineRule="auto"/>
        <w:rPr>
          <w:rFonts w:ascii="Arial"/>
          <w:sz w:val="21"/>
        </w:rPr>
      </w:pPr>
    </w:p>
    <w:p w14:paraId="79EBD427">
      <w:pPr>
        <w:spacing w:line="256" w:lineRule="auto"/>
        <w:rPr>
          <w:rFonts w:ascii="Arial"/>
          <w:sz w:val="21"/>
        </w:rPr>
      </w:pPr>
    </w:p>
    <w:p w14:paraId="7FFD1852">
      <w:pPr>
        <w:pStyle w:val="2"/>
        <w:spacing w:before="101" w:line="289" w:lineRule="auto"/>
        <w:ind w:left="9" w:right="184" w:firstLine="629"/>
      </w:pPr>
      <w:r>
        <w:rPr>
          <w:spacing w:val="4"/>
        </w:rPr>
        <w:t>（四）法定代表人、主要负责人、实际控制人或者股东设立</w:t>
      </w:r>
      <w:r>
        <w:rPr>
          <w:spacing w:val="3"/>
        </w:rPr>
        <w:t>长期护理保险失能等级评估机构；</w:t>
      </w:r>
    </w:p>
    <w:p w14:paraId="4EBD69D0">
      <w:pPr>
        <w:pStyle w:val="2"/>
        <w:spacing w:before="227" w:line="290" w:lineRule="auto"/>
        <w:ind w:left="22" w:right="198" w:firstLine="616"/>
      </w:pPr>
      <w:r>
        <w:rPr>
          <w:spacing w:val="4"/>
        </w:rPr>
        <w:t>（五）法定代表人、主要负责人或者实际控制人</w:t>
      </w:r>
      <w:r>
        <w:rPr>
          <w:spacing w:val="3"/>
        </w:rPr>
        <w:t>被列入严重</w:t>
      </w:r>
      <w:r>
        <w:rPr>
          <w:spacing w:val="2"/>
        </w:rPr>
        <w:t>失信名单；</w:t>
      </w:r>
    </w:p>
    <w:p w14:paraId="569C17F4">
      <w:pPr>
        <w:pStyle w:val="2"/>
        <w:spacing w:before="225" w:line="318" w:lineRule="auto"/>
        <w:ind w:left="9" w:right="163" w:firstLine="629"/>
      </w:pPr>
      <w:r>
        <w:rPr>
          <w:spacing w:val="5"/>
        </w:rPr>
        <w:t>（六）法定代表人、主要负责人或者实际控制人因严重违法违规造成长护险基金重大损失或者严重不良社会影响，被禁止从事定点护理服务机构管理活动不满</w:t>
      </w:r>
      <w:r>
        <w:rPr>
          <w:spacing w:val="-57"/>
        </w:rPr>
        <w:t xml:space="preserve"> </w:t>
      </w:r>
      <w:r>
        <w:rPr>
          <w:rFonts w:ascii="Times New Roman" w:hAnsi="Times New Roman" w:eastAsia="Times New Roman" w:cs="Times New Roman"/>
          <w:spacing w:val="5"/>
        </w:rPr>
        <w:t xml:space="preserve">5 </w:t>
      </w:r>
      <w:r>
        <w:rPr>
          <w:spacing w:val="5"/>
        </w:rPr>
        <w:t>年；</w:t>
      </w:r>
    </w:p>
    <w:p w14:paraId="70C51896">
      <w:pPr>
        <w:pStyle w:val="2"/>
        <w:spacing w:before="200" w:line="223" w:lineRule="auto"/>
        <w:ind w:left="638"/>
      </w:pPr>
      <w:r>
        <w:rPr>
          <w:spacing w:val="9"/>
        </w:rPr>
        <w:t>（七）法律法规和规章规定的其他不予受理的情形。</w:t>
      </w:r>
    </w:p>
    <w:p w14:paraId="08888EEF">
      <w:pPr>
        <w:spacing w:before="225" w:line="226" w:lineRule="auto"/>
        <w:ind w:left="665"/>
        <w:outlineLvl w:val="1"/>
        <w:rPr>
          <w:rFonts w:ascii="黑体" w:hAnsi="黑体" w:eastAsia="黑体" w:cs="黑体"/>
          <w:sz w:val="31"/>
          <w:szCs w:val="31"/>
        </w:rPr>
      </w:pPr>
      <w:r>
        <w:rPr>
          <w:rFonts w:ascii="黑体" w:hAnsi="黑体" w:eastAsia="黑体" w:cs="黑体"/>
          <w:spacing w:val="4"/>
          <w:sz w:val="31"/>
          <w:szCs w:val="31"/>
        </w:rPr>
        <w:t>四、受理地点</w:t>
      </w:r>
    </w:p>
    <w:p w14:paraId="2C551D19">
      <w:pPr>
        <w:pStyle w:val="2"/>
        <w:spacing w:before="220" w:line="224" w:lineRule="auto"/>
        <w:ind w:left="638"/>
      </w:pPr>
      <w:r>
        <w:rPr>
          <w:spacing w:val="3"/>
        </w:rPr>
        <w:t>（</w:t>
      </w:r>
      <w:r>
        <w:rPr>
          <w:spacing w:val="-62"/>
        </w:rPr>
        <w:t xml:space="preserve"> </w:t>
      </w:r>
      <w:r>
        <w:rPr>
          <w:spacing w:val="3"/>
        </w:rPr>
        <w:t>一）市本级受理地点：柳东服务厅</w:t>
      </w:r>
    </w:p>
    <w:p w14:paraId="4D0C988E">
      <w:pPr>
        <w:pStyle w:val="2"/>
        <w:spacing w:before="224" w:line="238" w:lineRule="auto"/>
        <w:ind w:left="644"/>
      </w:pPr>
      <w:r>
        <w:rPr>
          <w:spacing w:val="6"/>
        </w:rPr>
        <w:t xml:space="preserve">地址：柳州市鱼峰区龙湖路 </w:t>
      </w:r>
      <w:r>
        <w:rPr>
          <w:rFonts w:ascii="Times New Roman" w:hAnsi="Times New Roman" w:eastAsia="Times New Roman" w:cs="Times New Roman"/>
          <w:spacing w:val="6"/>
        </w:rPr>
        <w:t>13</w:t>
      </w:r>
      <w:r>
        <w:rPr>
          <w:rFonts w:ascii="Times New Roman" w:hAnsi="Times New Roman" w:eastAsia="Times New Roman" w:cs="Times New Roman"/>
          <w:spacing w:val="50"/>
          <w:w w:val="101"/>
        </w:rPr>
        <w:t xml:space="preserve"> </w:t>
      </w:r>
      <w:r>
        <w:rPr>
          <w:spacing w:val="6"/>
        </w:rPr>
        <w:t>号柳州市民服务</w:t>
      </w:r>
      <w:r>
        <w:rPr>
          <w:spacing w:val="5"/>
        </w:rPr>
        <w:t>中心北楼二</w:t>
      </w:r>
    </w:p>
    <w:p w14:paraId="34CDEEA9">
      <w:pPr>
        <w:pStyle w:val="2"/>
        <w:spacing w:before="200" w:line="224" w:lineRule="auto"/>
        <w:ind w:left="3"/>
      </w:pPr>
      <w:r>
        <w:t>楼</w:t>
      </w:r>
    </w:p>
    <w:p w14:paraId="0BF840C3">
      <w:pPr>
        <w:pStyle w:val="2"/>
        <w:spacing w:before="223" w:line="239" w:lineRule="auto"/>
        <w:ind w:left="667"/>
        <w:rPr>
          <w:rFonts w:ascii="Times New Roman" w:hAnsi="Times New Roman" w:eastAsia="Times New Roman" w:cs="Times New Roman"/>
        </w:rPr>
      </w:pPr>
      <w:r>
        <w:rPr>
          <w:spacing w:val="4"/>
        </w:rPr>
        <w:t>咨询电话：</w:t>
      </w:r>
      <w:r>
        <w:rPr>
          <w:rFonts w:ascii="Times New Roman" w:hAnsi="Times New Roman" w:eastAsia="Times New Roman" w:cs="Times New Roman"/>
          <w:spacing w:val="4"/>
        </w:rPr>
        <w:t>0772-2802099</w:t>
      </w:r>
    </w:p>
    <w:p w14:paraId="6274C3AA">
      <w:pPr>
        <w:pStyle w:val="2"/>
        <w:spacing w:before="200" w:line="224" w:lineRule="auto"/>
        <w:ind w:left="638"/>
      </w:pPr>
      <w:r>
        <w:rPr>
          <w:spacing w:val="3"/>
        </w:rPr>
        <w:t>（二）县区受理地点：</w:t>
      </w:r>
    </w:p>
    <w:p w14:paraId="73D632BA">
      <w:pPr>
        <w:pStyle w:val="2"/>
        <w:spacing w:before="224" w:line="236" w:lineRule="auto"/>
        <w:ind w:left="671"/>
      </w:pPr>
      <w:r>
        <w:rPr>
          <w:rFonts w:ascii="Times New Roman" w:hAnsi="Times New Roman" w:eastAsia="Times New Roman" w:cs="Times New Roman"/>
          <w:spacing w:val="4"/>
        </w:rPr>
        <w:t>1.</w:t>
      </w:r>
      <w:r>
        <w:rPr>
          <w:spacing w:val="4"/>
        </w:rPr>
        <w:t>柳江区医保中心</w:t>
      </w:r>
    </w:p>
    <w:p w14:paraId="7A5705A6">
      <w:pPr>
        <w:pStyle w:val="2"/>
        <w:spacing w:before="204" w:line="236" w:lineRule="auto"/>
        <w:jc w:val="right"/>
      </w:pPr>
      <w:r>
        <w:rPr>
          <w:spacing w:val="5"/>
        </w:rPr>
        <w:t>地址：柳江区拉堡镇九曲名邸</w:t>
      </w:r>
      <w:r>
        <w:rPr>
          <w:spacing w:val="-51"/>
        </w:rPr>
        <w:t xml:space="preserve"> </w:t>
      </w:r>
      <w:r>
        <w:rPr>
          <w:rFonts w:ascii="Times New Roman" w:hAnsi="Times New Roman" w:eastAsia="Times New Roman" w:cs="Times New Roman"/>
          <w:spacing w:val="5"/>
        </w:rPr>
        <w:t>6</w:t>
      </w:r>
      <w:r>
        <w:rPr>
          <w:rFonts w:ascii="Times New Roman" w:hAnsi="Times New Roman" w:eastAsia="Times New Roman" w:cs="Times New Roman"/>
          <w:spacing w:val="37"/>
        </w:rPr>
        <w:t xml:space="preserve"> </w:t>
      </w:r>
      <w:r>
        <w:rPr>
          <w:spacing w:val="5"/>
        </w:rPr>
        <w:t>号楼</w:t>
      </w:r>
      <w:r>
        <w:rPr>
          <w:spacing w:val="-60"/>
        </w:rPr>
        <w:t xml:space="preserve"> </w:t>
      </w:r>
      <w:r>
        <w:rPr>
          <w:rFonts w:ascii="Times New Roman" w:hAnsi="Times New Roman" w:eastAsia="Times New Roman" w:cs="Times New Roman"/>
          <w:spacing w:val="5"/>
        </w:rPr>
        <w:t>2</w:t>
      </w:r>
      <w:r>
        <w:rPr>
          <w:rFonts w:ascii="Times New Roman" w:hAnsi="Times New Roman" w:eastAsia="Times New Roman" w:cs="Times New Roman"/>
          <w:spacing w:val="28"/>
        </w:rPr>
        <w:t xml:space="preserve"> </w:t>
      </w:r>
      <w:r>
        <w:rPr>
          <w:spacing w:val="5"/>
        </w:rPr>
        <w:t>层（柳江大道</w:t>
      </w:r>
      <w:r>
        <w:rPr>
          <w:spacing w:val="-58"/>
        </w:rPr>
        <w:t xml:space="preserve"> </w:t>
      </w:r>
      <w:r>
        <w:rPr>
          <w:rFonts w:ascii="Times New Roman" w:hAnsi="Times New Roman" w:eastAsia="Times New Roman" w:cs="Times New Roman"/>
          <w:spacing w:val="5"/>
        </w:rPr>
        <w:t>2</w:t>
      </w:r>
      <w:r>
        <w:rPr>
          <w:rFonts w:ascii="Times New Roman" w:hAnsi="Times New Roman" w:eastAsia="Times New Roman" w:cs="Times New Roman"/>
          <w:spacing w:val="34"/>
        </w:rPr>
        <w:t xml:space="preserve"> </w:t>
      </w:r>
      <w:r>
        <w:rPr>
          <w:spacing w:val="5"/>
        </w:rPr>
        <w:t>号）</w:t>
      </w:r>
    </w:p>
    <w:p w14:paraId="7B230924">
      <w:pPr>
        <w:pStyle w:val="2"/>
        <w:spacing w:before="203" w:line="222" w:lineRule="auto"/>
      </w:pPr>
      <w:r>
        <w:rPr>
          <w:spacing w:val="9"/>
        </w:rPr>
        <w:t>柳江区政务服务中心医疗保障综合服务窗口</w:t>
      </w:r>
    </w:p>
    <w:p w14:paraId="73D5431B">
      <w:pPr>
        <w:pStyle w:val="2"/>
        <w:spacing w:before="226" w:line="239" w:lineRule="auto"/>
        <w:ind w:left="667"/>
        <w:rPr>
          <w:rFonts w:ascii="Times New Roman" w:hAnsi="Times New Roman" w:eastAsia="Times New Roman" w:cs="Times New Roman"/>
        </w:rPr>
      </w:pPr>
      <w:r>
        <w:rPr>
          <w:spacing w:val="4"/>
        </w:rPr>
        <w:t>咨询电话：</w:t>
      </w:r>
      <w:r>
        <w:rPr>
          <w:rFonts w:ascii="Times New Roman" w:hAnsi="Times New Roman" w:eastAsia="Times New Roman" w:cs="Times New Roman"/>
          <w:spacing w:val="4"/>
        </w:rPr>
        <w:t>0772-7210959</w:t>
      </w:r>
    </w:p>
    <w:p w14:paraId="5B336A4E">
      <w:pPr>
        <w:pStyle w:val="2"/>
        <w:spacing w:before="201" w:line="236" w:lineRule="auto"/>
        <w:ind w:left="641"/>
      </w:pPr>
      <w:r>
        <w:rPr>
          <w:rFonts w:ascii="Times New Roman" w:hAnsi="Times New Roman" w:eastAsia="Times New Roman" w:cs="Times New Roman"/>
          <w:spacing w:val="7"/>
        </w:rPr>
        <w:t>2.</w:t>
      </w:r>
      <w:r>
        <w:rPr>
          <w:spacing w:val="7"/>
        </w:rPr>
        <w:t>柳城县医保中心</w:t>
      </w:r>
      <w:bookmarkStart w:id="0" w:name="_GoBack"/>
      <w:bookmarkEnd w:id="0"/>
    </w:p>
    <w:p w14:paraId="69D96B7F">
      <w:pPr>
        <w:pStyle w:val="2"/>
        <w:spacing w:before="203" w:line="224" w:lineRule="auto"/>
        <w:ind w:left="644"/>
      </w:pPr>
      <w:r>
        <w:rPr>
          <w:spacing w:val="9"/>
        </w:rPr>
        <w:t>地址：柳城县城东大厦东裙楼五楼定点股</w:t>
      </w:r>
    </w:p>
    <w:p w14:paraId="48629985">
      <w:pPr>
        <w:pStyle w:val="2"/>
        <w:spacing w:before="223" w:line="239" w:lineRule="auto"/>
        <w:ind w:left="667"/>
        <w:rPr>
          <w:rFonts w:ascii="Times New Roman" w:hAnsi="Times New Roman" w:eastAsia="Times New Roman" w:cs="Times New Roman"/>
        </w:rPr>
      </w:pPr>
      <w:r>
        <w:rPr>
          <w:spacing w:val="4"/>
        </w:rPr>
        <w:t>咨询电话：</w:t>
      </w:r>
      <w:r>
        <w:rPr>
          <w:rFonts w:ascii="Times New Roman" w:hAnsi="Times New Roman" w:eastAsia="Times New Roman" w:cs="Times New Roman"/>
          <w:spacing w:val="4"/>
        </w:rPr>
        <w:t>0772-7617060</w:t>
      </w:r>
    </w:p>
    <w:p w14:paraId="391EDC3E">
      <w:pPr>
        <w:spacing w:line="239" w:lineRule="auto"/>
        <w:rPr>
          <w:rFonts w:ascii="Times New Roman" w:hAnsi="Times New Roman" w:eastAsia="Times New Roman" w:cs="Times New Roman"/>
        </w:rPr>
        <w:sectPr>
          <w:footerReference r:id="rId9" w:type="default"/>
          <w:pgSz w:w="11907" w:h="16839"/>
          <w:pgMar w:top="1431" w:right="1313" w:bottom="1160" w:left="1595" w:header="0" w:footer="796" w:gutter="0"/>
          <w:cols w:space="720" w:num="1"/>
        </w:sectPr>
      </w:pPr>
    </w:p>
    <w:p w14:paraId="034AA915">
      <w:pPr>
        <w:spacing w:line="255" w:lineRule="auto"/>
        <w:rPr>
          <w:rFonts w:ascii="Arial"/>
          <w:sz w:val="21"/>
        </w:rPr>
      </w:pPr>
    </w:p>
    <w:p w14:paraId="73939714">
      <w:pPr>
        <w:spacing w:line="256" w:lineRule="auto"/>
        <w:rPr>
          <w:rFonts w:ascii="Arial"/>
          <w:sz w:val="21"/>
        </w:rPr>
      </w:pPr>
    </w:p>
    <w:p w14:paraId="1264229E">
      <w:pPr>
        <w:spacing w:line="256" w:lineRule="auto"/>
        <w:rPr>
          <w:rFonts w:ascii="Arial"/>
          <w:sz w:val="21"/>
        </w:rPr>
      </w:pPr>
    </w:p>
    <w:p w14:paraId="16392704">
      <w:pPr>
        <w:pStyle w:val="2"/>
        <w:spacing w:before="101" w:line="236" w:lineRule="auto"/>
        <w:ind w:left="643"/>
      </w:pPr>
      <w:r>
        <w:rPr>
          <w:rFonts w:ascii="Times New Roman" w:hAnsi="Times New Roman" w:eastAsia="Times New Roman" w:cs="Times New Roman"/>
          <w:spacing w:val="7"/>
        </w:rPr>
        <w:t>3.</w:t>
      </w:r>
      <w:r>
        <w:rPr>
          <w:spacing w:val="7"/>
        </w:rPr>
        <w:t>鹿寨县医保中心</w:t>
      </w:r>
    </w:p>
    <w:p w14:paraId="31B073BB">
      <w:pPr>
        <w:pStyle w:val="2"/>
        <w:spacing w:before="203" w:line="237" w:lineRule="auto"/>
        <w:jc w:val="right"/>
      </w:pPr>
      <w:r>
        <w:rPr>
          <w:spacing w:val="5"/>
        </w:rPr>
        <w:t>地址：鹿寨县鹿寨镇桂园路</w:t>
      </w:r>
      <w:r>
        <w:rPr>
          <w:spacing w:val="-37"/>
        </w:rPr>
        <w:t xml:space="preserve"> </w:t>
      </w:r>
      <w:r>
        <w:rPr>
          <w:rFonts w:ascii="Times New Roman" w:hAnsi="Times New Roman" w:eastAsia="Times New Roman" w:cs="Times New Roman"/>
          <w:spacing w:val="5"/>
        </w:rPr>
        <w:t>8</w:t>
      </w:r>
      <w:r>
        <w:rPr>
          <w:rFonts w:ascii="Times New Roman" w:hAnsi="Times New Roman" w:eastAsia="Times New Roman" w:cs="Times New Roman"/>
          <w:spacing w:val="41"/>
        </w:rPr>
        <w:t xml:space="preserve"> </w:t>
      </w:r>
      <w:r>
        <w:rPr>
          <w:spacing w:val="5"/>
        </w:rPr>
        <w:t>号（汇一联商务楼</w:t>
      </w:r>
      <w:r>
        <w:rPr>
          <w:spacing w:val="-25"/>
        </w:rPr>
        <w:t xml:space="preserve"> </w:t>
      </w:r>
      <w:r>
        <w:rPr>
          <w:rFonts w:ascii="Times New Roman" w:hAnsi="Times New Roman" w:eastAsia="Times New Roman" w:cs="Times New Roman"/>
          <w:spacing w:val="5"/>
        </w:rPr>
        <w:t>12</w:t>
      </w:r>
      <w:r>
        <w:rPr>
          <w:rFonts w:ascii="Times New Roman" w:hAnsi="Times New Roman" w:eastAsia="Times New Roman" w:cs="Times New Roman"/>
          <w:spacing w:val="24"/>
          <w:w w:val="101"/>
        </w:rPr>
        <w:t xml:space="preserve"> </w:t>
      </w:r>
      <w:r>
        <w:rPr>
          <w:spacing w:val="5"/>
        </w:rPr>
        <w:t>楼）待</w:t>
      </w:r>
    </w:p>
    <w:p w14:paraId="781DDAFC">
      <w:pPr>
        <w:pStyle w:val="2"/>
        <w:spacing w:before="201" w:line="223" w:lineRule="auto"/>
        <w:ind w:left="6"/>
      </w:pPr>
      <w:r>
        <w:rPr>
          <w:spacing w:val="6"/>
        </w:rPr>
        <w:t>遇和结算股</w:t>
      </w:r>
    </w:p>
    <w:p w14:paraId="29892C44">
      <w:pPr>
        <w:pStyle w:val="2"/>
        <w:spacing w:before="225" w:line="239" w:lineRule="auto"/>
        <w:ind w:left="664"/>
        <w:rPr>
          <w:rFonts w:ascii="Times New Roman" w:hAnsi="Times New Roman" w:eastAsia="Times New Roman" w:cs="Times New Roman"/>
        </w:rPr>
      </w:pPr>
      <w:r>
        <w:rPr>
          <w:spacing w:val="4"/>
        </w:rPr>
        <w:t>咨询电话：</w:t>
      </w:r>
      <w:r>
        <w:rPr>
          <w:rFonts w:ascii="Times New Roman" w:hAnsi="Times New Roman" w:eastAsia="Times New Roman" w:cs="Times New Roman"/>
          <w:spacing w:val="4"/>
        </w:rPr>
        <w:t>0772-6838067</w:t>
      </w:r>
    </w:p>
    <w:p w14:paraId="7BAB6174">
      <w:pPr>
        <w:pStyle w:val="2"/>
        <w:spacing w:before="200" w:line="236" w:lineRule="auto"/>
        <w:ind w:left="635"/>
      </w:pPr>
      <w:r>
        <w:rPr>
          <w:rFonts w:ascii="Times New Roman" w:hAnsi="Times New Roman" w:eastAsia="Times New Roman" w:cs="Times New Roman"/>
          <w:spacing w:val="7"/>
        </w:rPr>
        <w:t>4.</w:t>
      </w:r>
      <w:r>
        <w:rPr>
          <w:spacing w:val="7"/>
        </w:rPr>
        <w:t>融安县医保中心</w:t>
      </w:r>
    </w:p>
    <w:p w14:paraId="34F36BC5">
      <w:pPr>
        <w:pStyle w:val="2"/>
        <w:spacing w:before="204" w:line="236" w:lineRule="auto"/>
        <w:ind w:left="640"/>
      </w:pPr>
      <w:r>
        <w:rPr>
          <w:spacing w:val="7"/>
        </w:rPr>
        <w:t>地址：融安县医疗保障局广场东路</w:t>
      </w:r>
      <w:r>
        <w:rPr>
          <w:spacing w:val="-48"/>
        </w:rPr>
        <w:t xml:space="preserve"> </w:t>
      </w:r>
      <w:r>
        <w:rPr>
          <w:rFonts w:ascii="Times New Roman" w:hAnsi="Times New Roman" w:eastAsia="Times New Roman" w:cs="Times New Roman"/>
          <w:spacing w:val="7"/>
        </w:rPr>
        <w:t>3</w:t>
      </w:r>
      <w:r>
        <w:rPr>
          <w:rFonts w:ascii="Times New Roman" w:hAnsi="Times New Roman" w:eastAsia="Times New Roman" w:cs="Times New Roman"/>
          <w:spacing w:val="29"/>
          <w:w w:val="101"/>
        </w:rPr>
        <w:t xml:space="preserve"> </w:t>
      </w:r>
      <w:r>
        <w:rPr>
          <w:spacing w:val="7"/>
        </w:rPr>
        <w:t>号三楼定点管理股</w:t>
      </w:r>
    </w:p>
    <w:p w14:paraId="4CAC3E0C">
      <w:pPr>
        <w:pStyle w:val="2"/>
        <w:spacing w:before="202" w:line="239" w:lineRule="auto"/>
        <w:ind w:left="664"/>
        <w:rPr>
          <w:rFonts w:ascii="Times New Roman" w:hAnsi="Times New Roman" w:eastAsia="Times New Roman" w:cs="Times New Roman"/>
        </w:rPr>
      </w:pPr>
      <w:r>
        <w:rPr>
          <w:spacing w:val="4"/>
        </w:rPr>
        <w:t>咨询电话：</w:t>
      </w:r>
      <w:r>
        <w:rPr>
          <w:rFonts w:ascii="Times New Roman" w:hAnsi="Times New Roman" w:eastAsia="Times New Roman" w:cs="Times New Roman"/>
          <w:spacing w:val="4"/>
        </w:rPr>
        <w:t>0772-5307728</w:t>
      </w:r>
    </w:p>
    <w:p w14:paraId="0A8B118F">
      <w:pPr>
        <w:pStyle w:val="2"/>
        <w:spacing w:before="200" w:line="236" w:lineRule="auto"/>
        <w:ind w:left="646"/>
      </w:pPr>
      <w:r>
        <w:rPr>
          <w:rFonts w:ascii="Times New Roman" w:hAnsi="Times New Roman" w:eastAsia="Times New Roman" w:cs="Times New Roman"/>
          <w:spacing w:val="6"/>
        </w:rPr>
        <w:t>5.</w:t>
      </w:r>
      <w:r>
        <w:rPr>
          <w:spacing w:val="6"/>
        </w:rPr>
        <w:t>融水县医保中心</w:t>
      </w:r>
    </w:p>
    <w:p w14:paraId="1A0DA3CD">
      <w:pPr>
        <w:pStyle w:val="2"/>
        <w:spacing w:before="203" w:line="222" w:lineRule="auto"/>
        <w:ind w:right="2"/>
        <w:jc w:val="right"/>
      </w:pPr>
      <w:r>
        <w:rPr>
          <w:spacing w:val="5"/>
        </w:rPr>
        <w:t>地址：融水苗族自治县融水镇水东新区振城大厦三楼医疗保</w:t>
      </w:r>
    </w:p>
    <w:p w14:paraId="60A9B4DB">
      <w:pPr>
        <w:pStyle w:val="2"/>
        <w:spacing w:before="227" w:line="223" w:lineRule="auto"/>
        <w:ind w:left="20"/>
      </w:pPr>
      <w:r>
        <w:rPr>
          <w:spacing w:val="5"/>
        </w:rPr>
        <w:t>障综合服务窗口</w:t>
      </w:r>
    </w:p>
    <w:p w14:paraId="49B837A5">
      <w:pPr>
        <w:pStyle w:val="2"/>
        <w:spacing w:before="225" w:line="239" w:lineRule="auto"/>
        <w:ind w:left="664"/>
        <w:rPr>
          <w:rFonts w:ascii="Times New Roman" w:hAnsi="Times New Roman" w:eastAsia="Times New Roman" w:cs="Times New Roman"/>
        </w:rPr>
      </w:pPr>
      <w:r>
        <w:rPr>
          <w:spacing w:val="4"/>
        </w:rPr>
        <w:t>咨询电话：</w:t>
      </w:r>
      <w:r>
        <w:rPr>
          <w:rFonts w:ascii="Times New Roman" w:hAnsi="Times New Roman" w:eastAsia="Times New Roman" w:cs="Times New Roman"/>
          <w:spacing w:val="4"/>
        </w:rPr>
        <w:t>0772-5858041</w:t>
      </w:r>
    </w:p>
    <w:p w14:paraId="776FBD57">
      <w:pPr>
        <w:pStyle w:val="2"/>
        <w:spacing w:before="200" w:line="236" w:lineRule="auto"/>
        <w:ind w:left="644"/>
      </w:pPr>
      <w:r>
        <w:rPr>
          <w:rFonts w:ascii="Times New Roman" w:hAnsi="Times New Roman" w:eastAsia="Times New Roman" w:cs="Times New Roman"/>
          <w:spacing w:val="6"/>
        </w:rPr>
        <w:t>6.</w:t>
      </w:r>
      <w:r>
        <w:rPr>
          <w:spacing w:val="6"/>
        </w:rPr>
        <w:t>三江县医保中心</w:t>
      </w:r>
    </w:p>
    <w:p w14:paraId="3D13CB53">
      <w:pPr>
        <w:pStyle w:val="2"/>
        <w:spacing w:before="204" w:line="236" w:lineRule="auto"/>
        <w:jc w:val="right"/>
      </w:pPr>
      <w:r>
        <w:rPr>
          <w:spacing w:val="6"/>
        </w:rPr>
        <w:t>地址：三江侗族自治县古宜镇侗乡大道</w:t>
      </w:r>
      <w:r>
        <w:rPr>
          <w:spacing w:val="-47"/>
        </w:rPr>
        <w:t xml:space="preserve"> </w:t>
      </w:r>
      <w:r>
        <w:rPr>
          <w:rFonts w:ascii="Times New Roman" w:hAnsi="Times New Roman" w:eastAsia="Times New Roman" w:cs="Times New Roman"/>
          <w:spacing w:val="6"/>
        </w:rPr>
        <w:t>22</w:t>
      </w:r>
      <w:r>
        <w:rPr>
          <w:rFonts w:ascii="Times New Roman" w:hAnsi="Times New Roman" w:eastAsia="Times New Roman" w:cs="Times New Roman"/>
          <w:spacing w:val="41"/>
        </w:rPr>
        <w:t xml:space="preserve"> </w:t>
      </w:r>
      <w:r>
        <w:rPr>
          <w:spacing w:val="6"/>
        </w:rPr>
        <w:t>号侗乡大厦</w:t>
      </w:r>
      <w:r>
        <w:rPr>
          <w:spacing w:val="-58"/>
        </w:rPr>
        <w:t xml:space="preserve"> </w:t>
      </w:r>
      <w:r>
        <w:rPr>
          <w:rFonts w:ascii="Times New Roman" w:hAnsi="Times New Roman" w:eastAsia="Times New Roman" w:cs="Times New Roman"/>
          <w:spacing w:val="6"/>
        </w:rPr>
        <w:t>4</w:t>
      </w:r>
      <w:r>
        <w:rPr>
          <w:rFonts w:ascii="Times New Roman" w:hAnsi="Times New Roman" w:eastAsia="Times New Roman" w:cs="Times New Roman"/>
          <w:spacing w:val="41"/>
          <w:w w:val="101"/>
        </w:rPr>
        <w:t xml:space="preserve"> </w:t>
      </w:r>
      <w:r>
        <w:rPr>
          <w:spacing w:val="6"/>
        </w:rPr>
        <w:t>号</w:t>
      </w:r>
    </w:p>
    <w:p w14:paraId="69F892B8">
      <w:pPr>
        <w:pStyle w:val="2"/>
        <w:spacing w:before="203" w:line="238" w:lineRule="auto"/>
      </w:pPr>
      <w:r>
        <w:rPr>
          <w:spacing w:val="3"/>
        </w:rPr>
        <w:t>楼</w:t>
      </w:r>
      <w:r>
        <w:rPr>
          <w:spacing w:val="-35"/>
        </w:rPr>
        <w:t xml:space="preserve"> </w:t>
      </w:r>
      <w:r>
        <w:rPr>
          <w:rFonts w:ascii="Times New Roman" w:hAnsi="Times New Roman" w:eastAsia="Times New Roman" w:cs="Times New Roman"/>
          <w:spacing w:val="3"/>
        </w:rPr>
        <w:t xml:space="preserve">12 </w:t>
      </w:r>
      <w:r>
        <w:rPr>
          <w:spacing w:val="3"/>
        </w:rPr>
        <w:t>楼定点管理股</w:t>
      </w:r>
    </w:p>
    <w:p w14:paraId="5C96E9E1">
      <w:pPr>
        <w:pStyle w:val="2"/>
        <w:spacing w:before="200" w:line="239" w:lineRule="auto"/>
        <w:ind w:left="664"/>
        <w:rPr>
          <w:rFonts w:ascii="Times New Roman" w:hAnsi="Times New Roman" w:eastAsia="Times New Roman" w:cs="Times New Roman"/>
        </w:rPr>
      </w:pPr>
      <w:r>
        <w:rPr>
          <w:spacing w:val="4"/>
        </w:rPr>
        <w:t>咨询电话：</w:t>
      </w:r>
      <w:r>
        <w:rPr>
          <w:rFonts w:ascii="Times New Roman" w:hAnsi="Times New Roman" w:eastAsia="Times New Roman" w:cs="Times New Roman"/>
          <w:spacing w:val="4"/>
        </w:rPr>
        <w:t>0772-8617697</w:t>
      </w:r>
    </w:p>
    <w:p w14:paraId="19AB55A1">
      <w:pPr>
        <w:spacing w:before="198" w:line="224" w:lineRule="auto"/>
        <w:ind w:left="651"/>
        <w:outlineLvl w:val="1"/>
        <w:rPr>
          <w:rFonts w:ascii="黑体" w:hAnsi="黑体" w:eastAsia="黑体" w:cs="黑体"/>
          <w:sz w:val="31"/>
          <w:szCs w:val="31"/>
        </w:rPr>
      </w:pPr>
      <w:r>
        <w:rPr>
          <w:rFonts w:ascii="黑体" w:hAnsi="黑体" w:eastAsia="黑体" w:cs="黑体"/>
          <w:spacing w:val="6"/>
          <w:sz w:val="31"/>
          <w:szCs w:val="31"/>
        </w:rPr>
        <w:t>五、申报流程</w:t>
      </w:r>
    </w:p>
    <w:p w14:paraId="36375E5B">
      <w:pPr>
        <w:spacing w:before="225" w:line="225" w:lineRule="auto"/>
        <w:ind w:left="635"/>
        <w:rPr>
          <w:rFonts w:ascii="楷体" w:hAnsi="楷体" w:eastAsia="楷体" w:cs="楷体"/>
          <w:sz w:val="31"/>
          <w:szCs w:val="31"/>
        </w:rPr>
      </w:pPr>
      <w:r>
        <w:rPr>
          <w:rFonts w:ascii="楷体" w:hAnsi="楷体" w:eastAsia="楷体" w:cs="楷体"/>
          <w:spacing w:val="7"/>
          <w:sz w:val="31"/>
          <w:szCs w:val="31"/>
        </w:rPr>
        <w:t>（一）提交申请</w:t>
      </w:r>
    </w:p>
    <w:p w14:paraId="775C81CC">
      <w:pPr>
        <w:pStyle w:val="2"/>
        <w:spacing w:before="221" w:line="356" w:lineRule="auto"/>
        <w:ind w:left="12" w:right="2" w:firstLine="639"/>
        <w:jc w:val="both"/>
      </w:pPr>
      <w:r>
        <w:rPr>
          <w:spacing w:val="17"/>
        </w:rPr>
        <w:t>符合申请条件的护理服务机构向所在区域的受理地点</w:t>
      </w:r>
      <w:r>
        <w:rPr>
          <w:spacing w:val="16"/>
        </w:rPr>
        <w:t>递交</w:t>
      </w:r>
      <w:r>
        <w:rPr>
          <w:spacing w:val="6"/>
        </w:rPr>
        <w:t>真实完备的申请材料，相关申请资料详见附件</w:t>
      </w:r>
      <w:r>
        <w:rPr>
          <w:spacing w:val="-29"/>
        </w:rPr>
        <w:t xml:space="preserve"> </w:t>
      </w:r>
      <w:r>
        <w:rPr>
          <w:rFonts w:ascii="Times New Roman" w:hAnsi="Times New Roman" w:eastAsia="Times New Roman" w:cs="Times New Roman"/>
          <w:spacing w:val="6"/>
        </w:rPr>
        <w:t>1</w:t>
      </w:r>
      <w:r>
        <w:rPr>
          <w:spacing w:val="6"/>
        </w:rPr>
        <w:t>。本次申请市本</w:t>
      </w:r>
      <w:r>
        <w:rPr>
          <w:spacing w:val="5"/>
        </w:rPr>
        <w:t>级暂不允许同一机构同时申报机构护理和居家护理；各县、柳江区结合护理覆盖范围等实际情况，允许同时申报机构护</w:t>
      </w:r>
      <w:r>
        <w:rPr>
          <w:spacing w:val="4"/>
        </w:rPr>
        <w:t>理和居家</w:t>
      </w:r>
    </w:p>
    <w:p w14:paraId="6A0C5554">
      <w:pPr>
        <w:spacing w:line="356" w:lineRule="auto"/>
        <w:sectPr>
          <w:footerReference r:id="rId10" w:type="default"/>
          <w:pgSz w:w="11907" w:h="16839"/>
          <w:pgMar w:top="1431" w:right="1471" w:bottom="1379" w:left="1599" w:header="0" w:footer="1014" w:gutter="0"/>
          <w:cols w:space="720" w:num="1"/>
        </w:sectPr>
      </w:pPr>
    </w:p>
    <w:p w14:paraId="06021FA3">
      <w:pPr>
        <w:spacing w:line="256" w:lineRule="auto"/>
        <w:rPr>
          <w:rFonts w:ascii="Arial"/>
          <w:sz w:val="21"/>
        </w:rPr>
      </w:pPr>
    </w:p>
    <w:p w14:paraId="0103C972">
      <w:pPr>
        <w:spacing w:line="256" w:lineRule="auto"/>
        <w:rPr>
          <w:rFonts w:ascii="Arial"/>
          <w:sz w:val="21"/>
        </w:rPr>
      </w:pPr>
    </w:p>
    <w:p w14:paraId="0D32C3FD">
      <w:pPr>
        <w:spacing w:line="256" w:lineRule="auto"/>
        <w:rPr>
          <w:rFonts w:ascii="Arial"/>
          <w:sz w:val="21"/>
        </w:rPr>
      </w:pPr>
    </w:p>
    <w:p w14:paraId="47BF1800">
      <w:pPr>
        <w:pStyle w:val="2"/>
        <w:spacing w:before="100" w:line="357" w:lineRule="auto"/>
        <w:ind w:left="2" w:right="93" w:firstLine="13"/>
        <w:jc w:val="both"/>
      </w:pPr>
      <w:r>
        <w:rPr>
          <w:spacing w:val="5"/>
        </w:rPr>
        <w:t>护理，同时申报机构护理和居家护理的机构应分</w:t>
      </w:r>
      <w:r>
        <w:rPr>
          <w:spacing w:val="4"/>
        </w:rPr>
        <w:t>别提交申请。申</w:t>
      </w:r>
      <w:r>
        <w:rPr>
          <w:spacing w:val="5"/>
        </w:rPr>
        <w:t>请纳入长护险定点协议管理的护理服务机构，不得同时申请开展</w:t>
      </w:r>
      <w:r>
        <w:rPr>
          <w:spacing w:val="7"/>
        </w:rPr>
        <w:t>失能等级评估工作。</w:t>
      </w:r>
    </w:p>
    <w:p w14:paraId="6658A619">
      <w:pPr>
        <w:pStyle w:val="2"/>
        <w:spacing w:before="3" w:line="357" w:lineRule="auto"/>
        <w:ind w:left="8" w:right="93" w:firstLine="633"/>
        <w:jc w:val="both"/>
      </w:pPr>
      <w:r>
        <w:rPr>
          <w:spacing w:val="17"/>
        </w:rPr>
        <w:t>各级医疗保障经办机构应及时受理并对申请材料进行形式</w:t>
      </w:r>
      <w:r>
        <w:rPr>
          <w:spacing w:val="5"/>
        </w:rPr>
        <w:t>审查。对不符合申请条件的，应当告知并说明理由；对申请材料不全的，应当一次性告知需补齐的材料。护理服务机构应当在被</w:t>
      </w:r>
      <w:r>
        <w:rPr>
          <w:spacing w:val="6"/>
        </w:rPr>
        <w:t>告知之日起</w:t>
      </w:r>
      <w:r>
        <w:rPr>
          <w:spacing w:val="-44"/>
        </w:rPr>
        <w:t xml:space="preserve"> </w:t>
      </w:r>
      <w:r>
        <w:rPr>
          <w:rFonts w:ascii="Times New Roman" w:hAnsi="Times New Roman" w:eastAsia="Times New Roman" w:cs="Times New Roman"/>
          <w:spacing w:val="6"/>
        </w:rPr>
        <w:t xml:space="preserve">5 </w:t>
      </w:r>
      <w:r>
        <w:rPr>
          <w:spacing w:val="6"/>
        </w:rPr>
        <w:t>个工作日内补齐相关材料，逾期视作重新申请。</w:t>
      </w:r>
    </w:p>
    <w:p w14:paraId="438CAC98">
      <w:pPr>
        <w:spacing w:before="1" w:line="220" w:lineRule="auto"/>
        <w:ind w:left="635"/>
        <w:rPr>
          <w:rFonts w:ascii="楷体" w:hAnsi="楷体" w:eastAsia="楷体" w:cs="楷体"/>
          <w:sz w:val="31"/>
          <w:szCs w:val="31"/>
        </w:rPr>
      </w:pPr>
      <w:r>
        <w:rPr>
          <w:rFonts w:ascii="楷体" w:hAnsi="楷体" w:eastAsia="楷体" w:cs="楷体"/>
          <w:spacing w:val="5"/>
          <w:sz w:val="31"/>
          <w:szCs w:val="31"/>
        </w:rPr>
        <w:t>（二）综合审核</w:t>
      </w:r>
    </w:p>
    <w:p w14:paraId="0E094986">
      <w:pPr>
        <w:pStyle w:val="2"/>
        <w:spacing w:before="229" w:line="239" w:lineRule="auto"/>
        <w:ind w:left="668"/>
      </w:pPr>
      <w:r>
        <w:rPr>
          <w:rFonts w:ascii="Times New Roman" w:hAnsi="Times New Roman" w:eastAsia="Times New Roman" w:cs="Times New Roman"/>
          <w:spacing w:val="1"/>
        </w:rPr>
        <w:t>1.</w:t>
      </w:r>
      <w:r>
        <w:rPr>
          <w:spacing w:val="1"/>
        </w:rPr>
        <w:t>书面查验</w:t>
      </w:r>
    </w:p>
    <w:p w14:paraId="12492399">
      <w:pPr>
        <w:pStyle w:val="2"/>
        <w:spacing w:before="200" w:line="357" w:lineRule="auto"/>
        <w:ind w:left="11" w:right="91" w:firstLine="630"/>
      </w:pPr>
      <w:r>
        <w:rPr>
          <w:spacing w:val="5"/>
        </w:rPr>
        <w:t>各级医疗保障经办机构通过资料审查、信息查询等形式，对申请机构的申报材料和信息、法定代表人、主要负责人或实际控制人的信用状况等进行书面查验。申请资料经查验后符合条</w:t>
      </w:r>
      <w:r>
        <w:rPr>
          <w:spacing w:val="4"/>
        </w:rPr>
        <w:t>件的</w:t>
      </w:r>
      <w:r>
        <w:rPr>
          <w:spacing w:val="6"/>
        </w:rPr>
        <w:t>纳入现场核查范围，不符合条件的应一次性告知。</w:t>
      </w:r>
    </w:p>
    <w:p w14:paraId="662B01CA">
      <w:pPr>
        <w:pStyle w:val="2"/>
        <w:spacing w:line="238" w:lineRule="auto"/>
        <w:ind w:left="637"/>
      </w:pPr>
      <w:r>
        <w:rPr>
          <w:rFonts w:ascii="Times New Roman" w:hAnsi="Times New Roman" w:eastAsia="Times New Roman" w:cs="Times New Roman"/>
          <w:spacing w:val="6"/>
        </w:rPr>
        <w:t>2.</w:t>
      </w:r>
      <w:r>
        <w:rPr>
          <w:spacing w:val="6"/>
        </w:rPr>
        <w:t>现场核查</w:t>
      </w:r>
    </w:p>
    <w:p w14:paraId="6BF1F96B">
      <w:pPr>
        <w:pStyle w:val="2"/>
        <w:spacing w:before="202" w:line="357" w:lineRule="auto"/>
        <w:ind w:left="3" w:right="94" w:firstLine="638"/>
      </w:pPr>
      <w:r>
        <w:rPr>
          <w:spacing w:val="17"/>
        </w:rPr>
        <w:t>各级医疗保障经办机构对符合申请条件的护理服务机构开</w:t>
      </w:r>
      <w:r>
        <w:rPr>
          <w:spacing w:val="5"/>
        </w:rPr>
        <w:t>展现场核查，现场核查项目详见柳州市长期护理保险定点护理服务机构评估表（附件</w:t>
      </w:r>
      <w:r>
        <w:rPr>
          <w:spacing w:val="-44"/>
        </w:rPr>
        <w:t xml:space="preserve"> </w:t>
      </w:r>
      <w:r>
        <w:rPr>
          <w:rFonts w:ascii="Times New Roman" w:hAnsi="Times New Roman" w:eastAsia="Times New Roman" w:cs="Times New Roman"/>
          <w:spacing w:val="5"/>
        </w:rPr>
        <w:t>5</w:t>
      </w:r>
      <w:r>
        <w:rPr>
          <w:rFonts w:ascii="Times New Roman" w:hAnsi="Times New Roman" w:eastAsia="Times New Roman" w:cs="Times New Roman"/>
          <w:spacing w:val="-40"/>
        </w:rPr>
        <w:t xml:space="preserve"> </w:t>
      </w:r>
      <w:r>
        <w:rPr>
          <w:spacing w:val="5"/>
        </w:rPr>
        <w:t>、</w:t>
      </w:r>
      <w:r>
        <w:rPr>
          <w:rFonts w:ascii="Times New Roman" w:hAnsi="Times New Roman" w:eastAsia="Times New Roman" w:cs="Times New Roman"/>
          <w:spacing w:val="5"/>
        </w:rPr>
        <w:t>6</w:t>
      </w:r>
      <w:r>
        <w:rPr>
          <w:spacing w:val="5"/>
        </w:rPr>
        <w:t>）。核查情况现场告知并签字确认。</w:t>
      </w:r>
    </w:p>
    <w:p w14:paraId="4BA80DB4">
      <w:pPr>
        <w:pStyle w:val="2"/>
        <w:spacing w:before="1" w:line="237" w:lineRule="auto"/>
        <w:ind w:left="643"/>
      </w:pPr>
      <w:r>
        <w:rPr>
          <w:rFonts w:ascii="Times New Roman" w:hAnsi="Times New Roman" w:eastAsia="Times New Roman" w:cs="Times New Roman"/>
          <w:spacing w:val="5"/>
        </w:rPr>
        <w:t>3.</w:t>
      </w:r>
      <w:r>
        <w:rPr>
          <w:spacing w:val="5"/>
        </w:rPr>
        <w:t>集体评议</w:t>
      </w:r>
    </w:p>
    <w:p w14:paraId="20C6981F">
      <w:pPr>
        <w:pStyle w:val="2"/>
        <w:spacing w:before="203" w:line="357" w:lineRule="auto"/>
        <w:ind w:firstLine="660"/>
      </w:pPr>
      <w:r>
        <w:rPr>
          <w:spacing w:val="4"/>
        </w:rPr>
        <w:t>完成现场核查后，各级医疗保障经办机构开展集体评议，统</w:t>
      </w:r>
      <w:r>
        <w:rPr>
          <w:spacing w:val="5"/>
        </w:rPr>
        <w:t>筹规划区域内定点护理服务机构的配置，对符合条件的护理服务</w:t>
      </w:r>
      <w:r>
        <w:rPr>
          <w:spacing w:val="-2"/>
        </w:rPr>
        <w:t>机构，根据评分高低择优选择，纳入预选定点</w:t>
      </w:r>
      <w:r>
        <w:rPr>
          <w:spacing w:val="-3"/>
        </w:rPr>
        <w:t>护理服务机构范围。</w:t>
      </w:r>
    </w:p>
    <w:p w14:paraId="1AEFF166">
      <w:pPr>
        <w:spacing w:line="357" w:lineRule="auto"/>
        <w:sectPr>
          <w:footerReference r:id="rId11" w:type="default"/>
          <w:pgSz w:w="11907" w:h="16839"/>
          <w:pgMar w:top="1431" w:right="1382" w:bottom="1160" w:left="1599" w:header="0" w:footer="796" w:gutter="0"/>
          <w:cols w:space="720" w:num="1"/>
        </w:sectPr>
      </w:pPr>
    </w:p>
    <w:p w14:paraId="2CC24D18">
      <w:pPr>
        <w:spacing w:line="256" w:lineRule="auto"/>
        <w:rPr>
          <w:rFonts w:ascii="Arial"/>
          <w:sz w:val="21"/>
        </w:rPr>
      </w:pPr>
    </w:p>
    <w:p w14:paraId="0B7EFB66">
      <w:pPr>
        <w:spacing w:line="256" w:lineRule="auto"/>
        <w:rPr>
          <w:rFonts w:ascii="Arial"/>
          <w:sz w:val="21"/>
        </w:rPr>
      </w:pPr>
    </w:p>
    <w:p w14:paraId="195C85DD">
      <w:pPr>
        <w:spacing w:line="256" w:lineRule="auto"/>
        <w:rPr>
          <w:rFonts w:ascii="Arial"/>
          <w:sz w:val="21"/>
        </w:rPr>
      </w:pPr>
    </w:p>
    <w:p w14:paraId="4805968B">
      <w:pPr>
        <w:pStyle w:val="2"/>
        <w:spacing w:before="101" w:line="350" w:lineRule="auto"/>
        <w:ind w:right="1" w:firstLine="656"/>
        <w:jc w:val="both"/>
      </w:pPr>
      <w:r>
        <w:rPr>
          <w:spacing w:val="7"/>
        </w:rPr>
        <w:t>综合审核工作原则上自受理之日起</w:t>
      </w:r>
      <w:r>
        <w:rPr>
          <w:spacing w:val="-30"/>
        </w:rPr>
        <w:t xml:space="preserve"> </w:t>
      </w:r>
      <w:r>
        <w:rPr>
          <w:rFonts w:ascii="Times New Roman" w:hAnsi="Times New Roman" w:eastAsia="Times New Roman" w:cs="Times New Roman"/>
          <w:spacing w:val="7"/>
        </w:rPr>
        <w:t>20</w:t>
      </w:r>
      <w:r>
        <w:rPr>
          <w:rFonts w:ascii="Times New Roman" w:hAnsi="Times New Roman" w:eastAsia="Times New Roman" w:cs="Times New Roman"/>
          <w:spacing w:val="39"/>
          <w:w w:val="101"/>
        </w:rPr>
        <w:t xml:space="preserve"> </w:t>
      </w:r>
      <w:r>
        <w:rPr>
          <w:spacing w:val="7"/>
        </w:rPr>
        <w:t>个工作日内完成。各</w:t>
      </w:r>
      <w:r>
        <w:rPr>
          <w:spacing w:val="10"/>
        </w:rPr>
        <w:t xml:space="preserve">县区在审核工作结束后 </w:t>
      </w:r>
      <w:r>
        <w:rPr>
          <w:rFonts w:ascii="Times New Roman" w:hAnsi="Times New Roman" w:eastAsia="Times New Roman" w:cs="Times New Roman"/>
          <w:spacing w:val="10"/>
        </w:rPr>
        <w:t xml:space="preserve">5  </w:t>
      </w:r>
      <w:r>
        <w:rPr>
          <w:spacing w:val="10"/>
        </w:rPr>
        <w:t>个工作日内将纳入预选定点护理服务</w:t>
      </w:r>
      <w:r>
        <w:rPr>
          <w:spacing w:val="6"/>
        </w:rPr>
        <w:t>机构名单书面报送市医疗保障经办机构。</w:t>
      </w:r>
    </w:p>
    <w:p w14:paraId="1646A1C3">
      <w:pPr>
        <w:spacing w:before="35" w:line="222" w:lineRule="auto"/>
        <w:ind w:left="635"/>
        <w:rPr>
          <w:rFonts w:ascii="楷体" w:hAnsi="楷体" w:eastAsia="楷体" w:cs="楷体"/>
          <w:sz w:val="31"/>
          <w:szCs w:val="31"/>
        </w:rPr>
      </w:pPr>
      <w:r>
        <w:rPr>
          <w:rFonts w:ascii="楷体" w:hAnsi="楷体" w:eastAsia="楷体" w:cs="楷体"/>
          <w:spacing w:val="5"/>
          <w:sz w:val="31"/>
          <w:szCs w:val="31"/>
        </w:rPr>
        <w:t>（三）结果公示</w:t>
      </w:r>
    </w:p>
    <w:p w14:paraId="3E2BA71A">
      <w:pPr>
        <w:pStyle w:val="2"/>
        <w:spacing w:before="229" w:line="353" w:lineRule="auto"/>
        <w:ind w:left="2" w:right="1" w:firstLine="654"/>
        <w:jc w:val="both"/>
      </w:pPr>
      <w:r>
        <w:rPr>
          <w:spacing w:val="17"/>
        </w:rPr>
        <w:t>市医疗保障经办机构将纳入预选定点护理服务机构名单统</w:t>
      </w:r>
      <w:r>
        <w:rPr>
          <w:spacing w:val="4"/>
        </w:rPr>
        <w:t>一公示，公示期为</w:t>
      </w:r>
      <w:r>
        <w:rPr>
          <w:spacing w:val="-44"/>
        </w:rPr>
        <w:t xml:space="preserve"> </w:t>
      </w:r>
      <w:r>
        <w:rPr>
          <w:rFonts w:ascii="Times New Roman" w:hAnsi="Times New Roman" w:eastAsia="Times New Roman" w:cs="Times New Roman"/>
          <w:spacing w:val="4"/>
        </w:rPr>
        <w:t xml:space="preserve">5 </w:t>
      </w:r>
      <w:r>
        <w:rPr>
          <w:spacing w:val="4"/>
        </w:rPr>
        <w:t>个工作日。公示期间接到相关投诉举报，经</w:t>
      </w:r>
      <w:r>
        <w:rPr>
          <w:spacing w:val="8"/>
        </w:rPr>
        <w:t>查实不符合长护险定点协议管理要求的，不得签</w:t>
      </w:r>
      <w:r>
        <w:rPr>
          <w:spacing w:val="7"/>
        </w:rPr>
        <w:t>订定点协议。</w:t>
      </w:r>
    </w:p>
    <w:p w14:paraId="460E083F">
      <w:pPr>
        <w:spacing w:before="20" w:line="221" w:lineRule="auto"/>
        <w:ind w:left="635"/>
        <w:rPr>
          <w:rFonts w:ascii="楷体" w:hAnsi="楷体" w:eastAsia="楷体" w:cs="楷体"/>
          <w:sz w:val="31"/>
          <w:szCs w:val="31"/>
        </w:rPr>
      </w:pPr>
      <w:r>
        <w:rPr>
          <w:rFonts w:ascii="楷体" w:hAnsi="楷体" w:eastAsia="楷体" w:cs="楷体"/>
          <w:spacing w:val="5"/>
          <w:sz w:val="31"/>
          <w:szCs w:val="31"/>
        </w:rPr>
        <w:t>（四）政策及业务培训</w:t>
      </w:r>
    </w:p>
    <w:p w14:paraId="2361EA90">
      <w:pPr>
        <w:pStyle w:val="2"/>
        <w:spacing w:before="228" w:line="357" w:lineRule="auto"/>
        <w:ind w:left="2" w:right="2" w:firstLine="644"/>
        <w:jc w:val="both"/>
      </w:pPr>
      <w:r>
        <w:rPr>
          <w:spacing w:val="6"/>
        </w:rPr>
        <w:t xml:space="preserve">在公示期限截止后 </w:t>
      </w:r>
      <w:r>
        <w:rPr>
          <w:rFonts w:ascii="Times New Roman" w:hAnsi="Times New Roman" w:eastAsia="Times New Roman" w:cs="Times New Roman"/>
          <w:spacing w:val="6"/>
        </w:rPr>
        <w:t>10</w:t>
      </w:r>
      <w:r>
        <w:rPr>
          <w:rFonts w:ascii="Times New Roman" w:hAnsi="Times New Roman" w:eastAsia="Times New Roman" w:cs="Times New Roman"/>
          <w:spacing w:val="40"/>
        </w:rPr>
        <w:t xml:space="preserve"> </w:t>
      </w:r>
      <w:r>
        <w:rPr>
          <w:spacing w:val="6"/>
        </w:rPr>
        <w:t>个工作日内完成预选定点护理服务机</w:t>
      </w:r>
      <w:r>
        <w:rPr>
          <w:spacing w:val="5"/>
        </w:rPr>
        <w:t>构的相关政策、业务培训。预选定点护理服务机构长护险专职管理员应参加相关考试。考试合格的，预选定点护理服务机构可与所属辖区医疗保障经办机构签订定点协议；考试不合格的，不得</w:t>
      </w:r>
      <w:r>
        <w:t>签订定点协议。</w:t>
      </w:r>
    </w:p>
    <w:p w14:paraId="3CDFD35E">
      <w:pPr>
        <w:spacing w:before="2" w:line="221" w:lineRule="auto"/>
        <w:ind w:left="635"/>
        <w:rPr>
          <w:rFonts w:ascii="楷体" w:hAnsi="楷体" w:eastAsia="楷体" w:cs="楷体"/>
          <w:sz w:val="31"/>
          <w:szCs w:val="31"/>
        </w:rPr>
      </w:pPr>
      <w:r>
        <w:rPr>
          <w:rFonts w:ascii="楷体" w:hAnsi="楷体" w:eastAsia="楷体" w:cs="楷体"/>
          <w:spacing w:val="8"/>
          <w:sz w:val="31"/>
          <w:szCs w:val="31"/>
        </w:rPr>
        <w:t>（五）接通信息服务系统</w:t>
      </w:r>
    </w:p>
    <w:p w14:paraId="0B91DB7E">
      <w:pPr>
        <w:pStyle w:val="2"/>
        <w:spacing w:before="230" w:line="357" w:lineRule="auto"/>
        <w:ind w:left="2" w:right="3" w:firstLine="653"/>
      </w:pPr>
      <w:r>
        <w:rPr>
          <w:spacing w:val="4"/>
        </w:rPr>
        <w:t>预选定点护理服务机构根据长护险经办管理的要求，完成使</w:t>
      </w:r>
      <w:r>
        <w:rPr>
          <w:spacing w:val="7"/>
        </w:rPr>
        <w:t>用医保信息平台网络环境布设、使用测试及验收等工作。</w:t>
      </w:r>
    </w:p>
    <w:p w14:paraId="05D68D80">
      <w:pPr>
        <w:spacing w:before="1" w:line="226" w:lineRule="auto"/>
        <w:ind w:left="635"/>
        <w:rPr>
          <w:rFonts w:ascii="楷体" w:hAnsi="楷体" w:eastAsia="楷体" w:cs="楷体"/>
          <w:sz w:val="31"/>
          <w:szCs w:val="31"/>
        </w:rPr>
      </w:pPr>
      <w:r>
        <w:rPr>
          <w:rFonts w:ascii="楷体" w:hAnsi="楷体" w:eastAsia="楷体" w:cs="楷体"/>
          <w:spacing w:val="4"/>
          <w:sz w:val="31"/>
          <w:szCs w:val="31"/>
        </w:rPr>
        <w:t>（六）签订定点协议。</w:t>
      </w:r>
    </w:p>
    <w:p w14:paraId="25B2FFF4">
      <w:pPr>
        <w:pStyle w:val="2"/>
        <w:spacing w:before="217" w:line="358" w:lineRule="auto"/>
        <w:ind w:left="2" w:firstLine="639"/>
        <w:jc w:val="both"/>
      </w:pPr>
      <w:r>
        <w:rPr>
          <w:spacing w:val="17"/>
        </w:rPr>
        <w:t>各级医疗保障经办机构按职责组织与预选定点护理服务机</w:t>
      </w:r>
      <w:r>
        <w:rPr>
          <w:spacing w:val="5"/>
        </w:rPr>
        <w:t>构协商谈判，达成一致的，自愿签订定点协议，悬挂定点护理服务机构标牌；县区医疗保障经办机构将签订定点协议的定点护理</w:t>
      </w:r>
      <w:r>
        <w:rPr>
          <w:spacing w:val="6"/>
        </w:rPr>
        <w:t>服务机构名单统一报市级医疗保障经办机构备案。</w:t>
      </w:r>
    </w:p>
    <w:p w14:paraId="41E798A4">
      <w:pPr>
        <w:spacing w:line="358" w:lineRule="auto"/>
        <w:sectPr>
          <w:footerReference r:id="rId12" w:type="default"/>
          <w:pgSz w:w="11907" w:h="16839"/>
          <w:pgMar w:top="1431" w:right="1471" w:bottom="1379" w:left="1599" w:header="0" w:footer="1014" w:gutter="0"/>
          <w:cols w:space="720" w:num="1"/>
        </w:sectPr>
      </w:pPr>
    </w:p>
    <w:p w14:paraId="12960062">
      <w:pPr>
        <w:spacing w:line="255" w:lineRule="auto"/>
        <w:rPr>
          <w:rFonts w:ascii="Arial"/>
          <w:sz w:val="21"/>
        </w:rPr>
      </w:pPr>
    </w:p>
    <w:p w14:paraId="19417B1B">
      <w:pPr>
        <w:spacing w:line="255" w:lineRule="auto"/>
        <w:rPr>
          <w:rFonts w:ascii="Arial"/>
          <w:sz w:val="21"/>
        </w:rPr>
      </w:pPr>
    </w:p>
    <w:p w14:paraId="7DEE6836">
      <w:pPr>
        <w:spacing w:line="256" w:lineRule="auto"/>
        <w:rPr>
          <w:rFonts w:ascii="Arial"/>
          <w:sz w:val="21"/>
        </w:rPr>
      </w:pPr>
    </w:p>
    <w:p w14:paraId="6CBECF02">
      <w:pPr>
        <w:spacing w:before="101" w:line="224" w:lineRule="auto"/>
        <w:ind w:left="634"/>
        <w:rPr>
          <w:rFonts w:ascii="楷体" w:hAnsi="楷体" w:eastAsia="楷体" w:cs="楷体"/>
          <w:sz w:val="31"/>
          <w:szCs w:val="31"/>
        </w:rPr>
      </w:pPr>
      <w:r>
        <w:rPr>
          <w:rFonts w:ascii="楷体" w:hAnsi="楷体" w:eastAsia="楷体" w:cs="楷体"/>
          <w:spacing w:val="6"/>
          <w:sz w:val="31"/>
          <w:szCs w:val="31"/>
        </w:rPr>
        <w:t>（七）信息公布</w:t>
      </w:r>
    </w:p>
    <w:p w14:paraId="72AFA10B">
      <w:pPr>
        <w:pStyle w:val="2"/>
        <w:spacing w:before="225" w:line="357" w:lineRule="auto"/>
        <w:ind w:left="5" w:right="86" w:firstLine="650"/>
        <w:jc w:val="both"/>
      </w:pPr>
      <w:r>
        <w:rPr>
          <w:spacing w:val="16"/>
        </w:rPr>
        <w:t>市级医疗保障经办机构向社会公布签订长护险定点协议的</w:t>
      </w:r>
      <w:r>
        <w:rPr>
          <w:spacing w:val="5"/>
        </w:rPr>
        <w:t>定点护理服务机构信息，包括名称、地址、联系电话、服务类型</w:t>
      </w:r>
      <w:r>
        <w:rPr>
          <w:spacing w:val="7"/>
        </w:rPr>
        <w:t>等信息，供参保人员或者其监护人、委托代理人选择。</w:t>
      </w:r>
    </w:p>
    <w:p w14:paraId="1C95CAC5">
      <w:pPr>
        <w:spacing w:before="1" w:line="223" w:lineRule="auto"/>
        <w:ind w:left="651"/>
        <w:outlineLvl w:val="1"/>
        <w:rPr>
          <w:rFonts w:ascii="黑体" w:hAnsi="黑体" w:eastAsia="黑体" w:cs="黑体"/>
          <w:sz w:val="31"/>
          <w:szCs w:val="31"/>
        </w:rPr>
      </w:pPr>
      <w:r>
        <w:rPr>
          <w:rFonts w:ascii="黑体" w:hAnsi="黑体" w:eastAsia="黑体" w:cs="黑体"/>
          <w:spacing w:val="6"/>
          <w:sz w:val="31"/>
          <w:szCs w:val="31"/>
        </w:rPr>
        <w:t>六、监督管理</w:t>
      </w:r>
    </w:p>
    <w:p w14:paraId="540FC90D">
      <w:pPr>
        <w:pStyle w:val="2"/>
        <w:spacing w:before="221" w:line="331" w:lineRule="auto"/>
        <w:ind w:firstLine="629"/>
      </w:pPr>
      <w:r>
        <w:rPr>
          <w:spacing w:val="14"/>
        </w:rPr>
        <w:t>（</w:t>
      </w:r>
      <w:r>
        <w:rPr>
          <w:spacing w:val="-61"/>
        </w:rPr>
        <w:t xml:space="preserve"> </w:t>
      </w:r>
      <w:r>
        <w:rPr>
          <w:spacing w:val="14"/>
        </w:rPr>
        <w:t>一）医疗保障经办机构对定点护理服务机构实行考核制</w:t>
      </w:r>
      <w:r>
        <w:rPr>
          <w:spacing w:val="16"/>
        </w:rPr>
        <w:t>度（考核办法另行制定）。各级医疗保障经办机构应在协议期</w:t>
      </w:r>
      <w:r>
        <w:rPr>
          <w:spacing w:val="17"/>
        </w:rPr>
        <w:t>满前对定点护理服务机构履行服务协议情况组织考核，考核合</w:t>
      </w:r>
      <w:r>
        <w:rPr>
          <w:spacing w:val="5"/>
        </w:rPr>
        <w:t>格的，与其续签服务协议；考核不合格的，限期整改，整改合格</w:t>
      </w:r>
      <w:r>
        <w:rPr>
          <w:spacing w:val="-3"/>
        </w:rPr>
        <w:t>的，与其续签服务协议；整改验收不合格的，不予续签服务协议。</w:t>
      </w:r>
    </w:p>
    <w:p w14:paraId="66EE27B0">
      <w:pPr>
        <w:pStyle w:val="2"/>
        <w:spacing w:before="227" w:line="323" w:lineRule="auto"/>
        <w:ind w:left="1" w:right="16" w:firstLine="680"/>
      </w:pPr>
      <w:r>
        <w:rPr>
          <w:spacing w:val="27"/>
        </w:rPr>
        <w:t>（二）</w:t>
      </w:r>
      <w:r>
        <w:rPr>
          <w:spacing w:val="-28"/>
        </w:rPr>
        <w:t xml:space="preserve"> </w:t>
      </w:r>
      <w:r>
        <w:rPr>
          <w:spacing w:val="27"/>
        </w:rPr>
        <w:t>医疗保障经办机构应根据相关法律法规的规定，</w:t>
      </w:r>
      <w:r>
        <w:rPr>
          <w:spacing w:val="28"/>
        </w:rPr>
        <w:t>通过调查、抽查等多种方式，对定点护理服务机构执行长护险政策规定、履行服务协议情况以及各项监管制度落实情况</w:t>
      </w:r>
      <w:r>
        <w:rPr>
          <w:spacing w:val="26"/>
        </w:rPr>
        <w:t>进行监督检查，</w:t>
      </w:r>
      <w:r>
        <w:rPr>
          <w:spacing w:val="-62"/>
        </w:rPr>
        <w:t xml:space="preserve"> </w:t>
      </w:r>
      <w:r>
        <w:rPr>
          <w:spacing w:val="26"/>
        </w:rPr>
        <w:t>并根据定点协议开展稽核工作。</w:t>
      </w:r>
    </w:p>
    <w:p w14:paraId="1A2F6931">
      <w:pPr>
        <w:pStyle w:val="2"/>
        <w:spacing w:before="227" w:line="324" w:lineRule="auto"/>
        <w:ind w:left="5" w:right="105" w:firstLine="677"/>
      </w:pPr>
      <w:r>
        <w:rPr>
          <w:spacing w:val="28"/>
        </w:rPr>
        <w:t>（三）失能人员出现病情好转、入院治疗等不符合长护险待遇享受条件情况时，定点护理服务机构应按规定为其办理停止享受长护险待遇，因未及时办理长护险费用结算造成</w:t>
      </w:r>
      <w:r>
        <w:rPr>
          <w:spacing w:val="24"/>
        </w:rPr>
        <w:t>长护险基金损失的，</w:t>
      </w:r>
      <w:r>
        <w:rPr>
          <w:spacing w:val="-29"/>
        </w:rPr>
        <w:t xml:space="preserve"> </w:t>
      </w:r>
      <w:r>
        <w:rPr>
          <w:spacing w:val="24"/>
        </w:rPr>
        <w:t>由定点护理服务机构承担。</w:t>
      </w:r>
    </w:p>
    <w:p w14:paraId="0CC68B19">
      <w:pPr>
        <w:spacing w:line="359" w:lineRule="auto"/>
        <w:rPr>
          <w:rFonts w:ascii="Arial"/>
          <w:sz w:val="21"/>
        </w:rPr>
      </w:pPr>
    </w:p>
    <w:p w14:paraId="5D301AF8">
      <w:pPr>
        <w:spacing w:line="360" w:lineRule="auto"/>
        <w:rPr>
          <w:rFonts w:ascii="Arial"/>
          <w:sz w:val="21"/>
        </w:rPr>
      </w:pPr>
    </w:p>
    <w:p w14:paraId="6EEAD88F">
      <w:pPr>
        <w:pStyle w:val="2"/>
        <w:spacing w:before="101" w:line="236" w:lineRule="auto"/>
        <w:ind w:left="692"/>
      </w:pPr>
      <w:r>
        <w:rPr>
          <w:spacing w:val="17"/>
        </w:rPr>
        <w:t>附件：</w:t>
      </w:r>
      <w:r>
        <w:rPr>
          <w:spacing w:val="-77"/>
        </w:rPr>
        <w:t xml:space="preserve"> </w:t>
      </w:r>
      <w:r>
        <w:rPr>
          <w:rFonts w:ascii="Times New Roman" w:hAnsi="Times New Roman" w:eastAsia="Times New Roman" w:cs="Times New Roman"/>
          <w:spacing w:val="17"/>
        </w:rPr>
        <w:t>1.</w:t>
      </w:r>
      <w:r>
        <w:rPr>
          <w:spacing w:val="17"/>
        </w:rPr>
        <w:t>长期护理保险定点护理服务机构申请</w:t>
      </w:r>
      <w:r>
        <w:rPr>
          <w:spacing w:val="16"/>
        </w:rPr>
        <w:t>资料</w:t>
      </w:r>
    </w:p>
    <w:p w14:paraId="1813DB9A">
      <w:pPr>
        <w:pStyle w:val="2"/>
        <w:spacing w:before="205" w:line="236" w:lineRule="auto"/>
        <w:ind w:left="1675"/>
      </w:pPr>
      <w:r>
        <w:rPr>
          <w:rFonts w:ascii="Times New Roman" w:hAnsi="Times New Roman" w:eastAsia="Times New Roman" w:cs="Times New Roman"/>
          <w:spacing w:val="21"/>
        </w:rPr>
        <w:t>2.</w:t>
      </w:r>
      <w:r>
        <w:rPr>
          <w:spacing w:val="21"/>
        </w:rPr>
        <w:t>柳州市长期护理保险协议定点护理服务机构申</w:t>
      </w:r>
    </w:p>
    <w:p w14:paraId="3D2AF726">
      <w:pPr>
        <w:spacing w:line="236" w:lineRule="auto"/>
        <w:sectPr>
          <w:footerReference r:id="rId13" w:type="default"/>
          <w:pgSz w:w="11907" w:h="16839"/>
          <w:pgMar w:top="1431" w:right="1390" w:bottom="1160" w:left="1600" w:header="0" w:footer="796" w:gutter="0"/>
          <w:cols w:space="720" w:num="1"/>
        </w:sectPr>
      </w:pPr>
    </w:p>
    <w:p w14:paraId="07D00228">
      <w:pPr>
        <w:spacing w:line="255" w:lineRule="auto"/>
        <w:rPr>
          <w:rFonts w:ascii="Arial"/>
          <w:sz w:val="21"/>
        </w:rPr>
      </w:pPr>
    </w:p>
    <w:p w14:paraId="0A40B310">
      <w:pPr>
        <w:spacing w:line="256" w:lineRule="auto"/>
        <w:rPr>
          <w:rFonts w:ascii="Arial"/>
          <w:sz w:val="21"/>
        </w:rPr>
      </w:pPr>
    </w:p>
    <w:p w14:paraId="0563B4FF">
      <w:pPr>
        <w:spacing w:line="256" w:lineRule="auto"/>
        <w:rPr>
          <w:rFonts w:ascii="Arial"/>
          <w:sz w:val="21"/>
        </w:rPr>
      </w:pPr>
    </w:p>
    <w:p w14:paraId="16FF5467">
      <w:pPr>
        <w:pStyle w:val="2"/>
        <w:spacing w:before="101" w:line="221" w:lineRule="auto"/>
        <w:ind w:left="1896"/>
      </w:pPr>
      <w:r>
        <w:rPr>
          <w:spacing w:val="10"/>
        </w:rPr>
        <w:t>请表</w:t>
      </w:r>
    </w:p>
    <w:p w14:paraId="57A1F0A7">
      <w:pPr>
        <w:pStyle w:val="2"/>
        <w:spacing w:before="228" w:line="236" w:lineRule="auto"/>
        <w:ind w:left="1679"/>
      </w:pPr>
      <w:r>
        <w:rPr>
          <w:rFonts w:ascii="Times New Roman" w:hAnsi="Times New Roman" w:eastAsia="Times New Roman" w:cs="Times New Roman"/>
          <w:spacing w:val="21"/>
        </w:rPr>
        <w:t>3.</w:t>
      </w:r>
      <w:r>
        <w:rPr>
          <w:spacing w:val="21"/>
        </w:rPr>
        <w:t>柳州市长期护理保险定点护理服务机构承诺书</w:t>
      </w:r>
    </w:p>
    <w:p w14:paraId="4EE80D7F">
      <w:pPr>
        <w:pStyle w:val="2"/>
        <w:spacing w:before="202" w:line="236" w:lineRule="auto"/>
        <w:ind w:left="1671"/>
      </w:pPr>
      <w:r>
        <w:rPr>
          <w:rFonts w:ascii="Times New Roman" w:hAnsi="Times New Roman" w:eastAsia="Times New Roman" w:cs="Times New Roman"/>
          <w:spacing w:val="20"/>
        </w:rPr>
        <w:t>4.</w:t>
      </w:r>
      <w:r>
        <w:rPr>
          <w:spacing w:val="20"/>
        </w:rPr>
        <w:t>护理服务机构工作人员花名册</w:t>
      </w:r>
    </w:p>
    <w:p w14:paraId="0CABB3F8">
      <w:pPr>
        <w:pStyle w:val="2"/>
        <w:spacing w:before="205" w:line="290" w:lineRule="auto"/>
        <w:ind w:left="1828" w:right="523" w:hanging="147"/>
      </w:pPr>
      <w:r>
        <w:rPr>
          <w:rFonts w:ascii="Times New Roman" w:hAnsi="Times New Roman" w:eastAsia="Times New Roman" w:cs="Times New Roman"/>
          <w:spacing w:val="21"/>
        </w:rPr>
        <w:t>5.</w:t>
      </w:r>
      <w:r>
        <w:rPr>
          <w:spacing w:val="21"/>
        </w:rPr>
        <w:t>柳州市长期护理保险定点护理服务机构评估表</w:t>
      </w:r>
      <w:r>
        <w:rPr>
          <w:spacing w:val="19"/>
        </w:rPr>
        <w:t>（机构护理）</w:t>
      </w:r>
    </w:p>
    <w:p w14:paraId="0BF425E1">
      <w:pPr>
        <w:pStyle w:val="2"/>
        <w:spacing w:before="227" w:line="290" w:lineRule="auto"/>
        <w:ind w:left="1828" w:right="523" w:hanging="149"/>
      </w:pPr>
      <w:r>
        <w:rPr>
          <w:rFonts w:ascii="Times New Roman" w:hAnsi="Times New Roman" w:eastAsia="Times New Roman" w:cs="Times New Roman"/>
          <w:spacing w:val="21"/>
        </w:rPr>
        <w:t>6.</w:t>
      </w:r>
      <w:r>
        <w:rPr>
          <w:spacing w:val="21"/>
        </w:rPr>
        <w:t>柳州市长期护理保险定点护理服务机构评估表</w:t>
      </w:r>
      <w:r>
        <w:rPr>
          <w:spacing w:val="19"/>
        </w:rPr>
        <w:t>（居家护理）</w:t>
      </w:r>
    </w:p>
    <w:p w14:paraId="738DE24B">
      <w:pPr>
        <w:spacing w:line="263" w:lineRule="auto"/>
        <w:rPr>
          <w:rFonts w:ascii="Arial"/>
          <w:sz w:val="21"/>
        </w:rPr>
      </w:pPr>
    </w:p>
    <w:p w14:paraId="2031DB48">
      <w:pPr>
        <w:spacing w:line="263" w:lineRule="auto"/>
        <w:rPr>
          <w:rFonts w:ascii="Arial"/>
          <w:sz w:val="21"/>
        </w:rPr>
      </w:pPr>
    </w:p>
    <w:p w14:paraId="5435A831">
      <w:pPr>
        <w:spacing w:line="263" w:lineRule="auto"/>
        <w:rPr>
          <w:rFonts w:ascii="Arial"/>
          <w:sz w:val="21"/>
        </w:rPr>
      </w:pPr>
    </w:p>
    <w:p w14:paraId="1960206C">
      <w:pPr>
        <w:spacing w:line="263" w:lineRule="auto"/>
        <w:rPr>
          <w:rFonts w:ascii="Arial"/>
          <w:sz w:val="21"/>
        </w:rPr>
      </w:pPr>
    </w:p>
    <w:p w14:paraId="535A1A75">
      <w:pPr>
        <w:spacing w:line="263" w:lineRule="auto"/>
        <w:rPr>
          <w:rFonts w:ascii="Arial"/>
          <w:sz w:val="21"/>
        </w:rPr>
      </w:pPr>
    </w:p>
    <w:p w14:paraId="6495D309">
      <w:pPr>
        <w:pStyle w:val="2"/>
        <w:spacing w:before="102" w:line="222" w:lineRule="auto"/>
        <w:ind w:left="4039"/>
      </w:pPr>
      <w:r>
        <w:drawing>
          <wp:anchor distT="0" distB="0" distL="0" distR="0" simplePos="0" relativeHeight="251659264" behindDoc="1" locked="0" layoutInCell="1" allowOverlap="1">
            <wp:simplePos x="0" y="0"/>
            <wp:positionH relativeFrom="column">
              <wp:posOffset>2938145</wp:posOffset>
            </wp:positionH>
            <wp:positionV relativeFrom="paragraph">
              <wp:posOffset>-558165</wp:posOffset>
            </wp:positionV>
            <wp:extent cx="1471295" cy="1472565"/>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6"/>
                    <a:stretch>
                      <a:fillRect/>
                    </a:stretch>
                  </pic:blipFill>
                  <pic:spPr>
                    <a:xfrm>
                      <a:off x="0" y="0"/>
                      <a:ext cx="1471352" cy="1472600"/>
                    </a:xfrm>
                    <a:prstGeom prst="rect">
                      <a:avLst/>
                    </a:prstGeom>
                  </pic:spPr>
                </pic:pic>
              </a:graphicData>
            </a:graphic>
          </wp:anchor>
        </w:drawing>
      </w:r>
      <w:r>
        <w:rPr>
          <w:spacing w:val="9"/>
        </w:rPr>
        <w:t>柳州市医疗保障事业管理中心</w:t>
      </w:r>
    </w:p>
    <w:p w14:paraId="6FD43D18">
      <w:pPr>
        <w:pStyle w:val="2"/>
        <w:spacing w:before="226" w:line="238" w:lineRule="auto"/>
        <w:ind w:left="4625"/>
      </w:pPr>
      <w:r>
        <w:rPr>
          <w:rFonts w:ascii="Times New Roman" w:hAnsi="Times New Roman" w:eastAsia="Times New Roman" w:cs="Times New Roman"/>
          <w:spacing w:val="-4"/>
        </w:rPr>
        <w:t>2025</w:t>
      </w:r>
      <w:r>
        <w:rPr>
          <w:rFonts w:ascii="Times New Roman" w:hAnsi="Times New Roman" w:eastAsia="Times New Roman" w:cs="Times New Roman"/>
          <w:spacing w:val="27"/>
        </w:rPr>
        <w:t xml:space="preserve"> </w:t>
      </w:r>
      <w:r>
        <w:rPr>
          <w:spacing w:val="-4"/>
        </w:rPr>
        <w:t>年</w:t>
      </w:r>
      <w:r>
        <w:rPr>
          <w:spacing w:val="-38"/>
        </w:rPr>
        <w:t xml:space="preserve"> </w:t>
      </w:r>
      <w:r>
        <w:rPr>
          <w:rFonts w:ascii="Times New Roman" w:hAnsi="Times New Roman" w:eastAsia="Times New Roman" w:cs="Times New Roman"/>
          <w:spacing w:val="-4"/>
        </w:rPr>
        <w:t>10</w:t>
      </w:r>
      <w:r>
        <w:rPr>
          <w:rFonts w:ascii="Times New Roman" w:hAnsi="Times New Roman" w:eastAsia="Times New Roman" w:cs="Times New Roman"/>
          <w:spacing w:val="31"/>
          <w:w w:val="101"/>
        </w:rPr>
        <w:t xml:space="preserve"> </w:t>
      </w:r>
      <w:r>
        <w:rPr>
          <w:spacing w:val="-4"/>
        </w:rPr>
        <w:t>月</w:t>
      </w:r>
      <w:r>
        <w:rPr>
          <w:spacing w:val="-67"/>
        </w:rPr>
        <w:t xml:space="preserve"> </w:t>
      </w:r>
      <w:r>
        <w:rPr>
          <w:rFonts w:ascii="Times New Roman" w:hAnsi="Times New Roman" w:eastAsia="Times New Roman" w:cs="Times New Roman"/>
          <w:spacing w:val="-4"/>
        </w:rPr>
        <w:t>20</w:t>
      </w:r>
      <w:r>
        <w:rPr>
          <w:rFonts w:ascii="Times New Roman" w:hAnsi="Times New Roman" w:eastAsia="Times New Roman" w:cs="Times New Roman"/>
          <w:spacing w:val="73"/>
        </w:rPr>
        <w:t xml:space="preserve"> </w:t>
      </w:r>
      <w:r>
        <w:rPr>
          <w:spacing w:val="-4"/>
        </w:rPr>
        <w:t>日</w:t>
      </w:r>
    </w:p>
    <w:p w14:paraId="15BD0403">
      <w:pPr>
        <w:pStyle w:val="2"/>
        <w:spacing w:before="202" w:line="221" w:lineRule="auto"/>
        <w:ind w:left="1272"/>
      </w:pPr>
      <w:r>
        <w:rPr>
          <w:spacing w:val="3"/>
        </w:rPr>
        <w:t>（</w:t>
      </w:r>
      <w:r>
        <w:rPr>
          <w:spacing w:val="-73"/>
        </w:rPr>
        <w:t xml:space="preserve"> </w:t>
      </w:r>
      <w:r>
        <w:rPr>
          <w:spacing w:val="3"/>
        </w:rPr>
        <w:t>此件公开发布）</w:t>
      </w:r>
    </w:p>
    <w:p w14:paraId="6EA84C2C">
      <w:pPr>
        <w:spacing w:before="8"/>
      </w:pPr>
    </w:p>
    <w:p w14:paraId="571CBDB8">
      <w:pPr>
        <w:spacing w:before="8"/>
      </w:pPr>
    </w:p>
    <w:p w14:paraId="7660008B">
      <w:pPr>
        <w:spacing w:before="8"/>
      </w:pPr>
    </w:p>
    <w:p w14:paraId="48665967">
      <w:pPr>
        <w:spacing w:before="8"/>
      </w:pPr>
    </w:p>
    <w:p w14:paraId="4D3A6352">
      <w:pPr>
        <w:spacing w:before="8"/>
      </w:pPr>
    </w:p>
    <w:p w14:paraId="6DD67C8C">
      <w:pPr>
        <w:spacing w:before="8"/>
      </w:pPr>
    </w:p>
    <w:p w14:paraId="5103600E">
      <w:pPr>
        <w:spacing w:before="7"/>
      </w:pPr>
    </w:p>
    <w:p w14:paraId="0038CC9D">
      <w:pPr>
        <w:spacing w:before="7"/>
      </w:pPr>
    </w:p>
    <w:p w14:paraId="79545B88">
      <w:pPr>
        <w:spacing w:before="7"/>
      </w:pPr>
    </w:p>
    <w:p w14:paraId="0F7779D8">
      <w:pPr>
        <w:spacing w:before="7"/>
      </w:pPr>
    </w:p>
    <w:p w14:paraId="2917F65F">
      <w:pPr>
        <w:spacing w:before="7"/>
      </w:pPr>
    </w:p>
    <w:p w14:paraId="55FCD2F9">
      <w:pPr>
        <w:spacing w:before="7"/>
      </w:pPr>
    </w:p>
    <w:p w14:paraId="3556D312">
      <w:pPr>
        <w:spacing w:before="7"/>
      </w:pPr>
    </w:p>
    <w:p w14:paraId="27DC3BF3">
      <w:pPr>
        <w:spacing w:before="7"/>
      </w:pPr>
    </w:p>
    <w:p w14:paraId="4E7BBAE4">
      <w:pPr>
        <w:spacing w:before="7"/>
      </w:pPr>
    </w:p>
    <w:p w14:paraId="46A16E6D">
      <w:pPr>
        <w:spacing w:before="7"/>
      </w:pPr>
    </w:p>
    <w:p w14:paraId="027628E9">
      <w:pPr>
        <w:spacing w:before="7"/>
      </w:pPr>
    </w:p>
    <w:p w14:paraId="705AC018">
      <w:pPr>
        <w:spacing w:before="7"/>
      </w:pPr>
    </w:p>
    <w:p w14:paraId="65D59CAB">
      <w:pPr>
        <w:spacing w:before="7"/>
      </w:pPr>
    </w:p>
    <w:tbl>
      <w:tblPr>
        <w:tblStyle w:val="6"/>
        <w:tblW w:w="9101"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5046"/>
        <w:gridCol w:w="4055"/>
      </w:tblGrid>
      <w:tr w14:paraId="77F5F472">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91" w:hRule="atLeast"/>
        </w:trPr>
        <w:tc>
          <w:tcPr>
            <w:tcW w:w="5046" w:type="dxa"/>
            <w:tcBorders>
              <w:top w:val="single" w:color="000000" w:sz="6" w:space="0"/>
              <w:bottom w:val="single" w:color="000000" w:sz="6" w:space="0"/>
            </w:tcBorders>
            <w:vAlign w:val="top"/>
          </w:tcPr>
          <w:p w14:paraId="21A3D831">
            <w:pPr>
              <w:spacing w:before="151" w:line="217" w:lineRule="auto"/>
              <w:ind w:left="274"/>
              <w:rPr>
                <w:rFonts w:ascii="仿宋" w:hAnsi="仿宋" w:eastAsia="仿宋" w:cs="仿宋"/>
                <w:sz w:val="28"/>
                <w:szCs w:val="28"/>
              </w:rPr>
            </w:pPr>
            <w:r>
              <w:rPr>
                <w:rFonts w:ascii="仿宋" w:hAnsi="仿宋" w:eastAsia="仿宋" w:cs="仿宋"/>
                <w:spacing w:val="-1"/>
                <w:sz w:val="28"/>
                <w:szCs w:val="28"/>
              </w:rPr>
              <w:t>柳州市医疗保障事业管理中心</w:t>
            </w:r>
          </w:p>
        </w:tc>
        <w:tc>
          <w:tcPr>
            <w:tcW w:w="4055" w:type="dxa"/>
            <w:tcBorders>
              <w:top w:val="single" w:color="000000" w:sz="6" w:space="0"/>
              <w:bottom w:val="single" w:color="000000" w:sz="6" w:space="0"/>
            </w:tcBorders>
            <w:vAlign w:val="top"/>
          </w:tcPr>
          <w:p w14:paraId="335C13E0">
            <w:pPr>
              <w:spacing w:before="151" w:line="232" w:lineRule="auto"/>
              <w:ind w:left="1251"/>
              <w:rPr>
                <w:rFonts w:ascii="仿宋" w:hAnsi="仿宋" w:eastAsia="仿宋" w:cs="仿宋"/>
                <w:sz w:val="28"/>
                <w:szCs w:val="28"/>
              </w:rPr>
            </w:pPr>
            <w:r>
              <w:rPr>
                <w:rFonts w:ascii="Times New Roman" w:hAnsi="Times New Roman" w:eastAsia="Times New Roman" w:cs="Times New Roman"/>
                <w:spacing w:val="-1"/>
                <w:sz w:val="28"/>
                <w:szCs w:val="28"/>
              </w:rPr>
              <w:t>2025</w:t>
            </w:r>
            <w:r>
              <w:rPr>
                <w:rFonts w:ascii="仿宋" w:hAnsi="仿宋" w:eastAsia="仿宋" w:cs="仿宋"/>
                <w:spacing w:val="-1"/>
                <w:sz w:val="28"/>
                <w:szCs w:val="28"/>
              </w:rPr>
              <w:t>年</w:t>
            </w:r>
            <w:r>
              <w:rPr>
                <w:rFonts w:ascii="Times New Roman" w:hAnsi="Times New Roman" w:eastAsia="Times New Roman" w:cs="Times New Roman"/>
                <w:spacing w:val="-1"/>
                <w:sz w:val="28"/>
                <w:szCs w:val="28"/>
              </w:rPr>
              <w:t>10</w:t>
            </w:r>
            <w:r>
              <w:rPr>
                <w:rFonts w:ascii="仿宋" w:hAnsi="仿宋" w:eastAsia="仿宋" w:cs="仿宋"/>
                <w:spacing w:val="-1"/>
                <w:sz w:val="28"/>
                <w:szCs w:val="28"/>
              </w:rPr>
              <w:t>月</w:t>
            </w:r>
            <w:r>
              <w:rPr>
                <w:rFonts w:ascii="Times New Roman" w:hAnsi="Times New Roman" w:eastAsia="Times New Roman" w:cs="Times New Roman"/>
                <w:spacing w:val="-1"/>
                <w:sz w:val="28"/>
                <w:szCs w:val="28"/>
              </w:rPr>
              <w:t>20</w:t>
            </w:r>
            <w:r>
              <w:rPr>
                <w:rFonts w:ascii="仿宋" w:hAnsi="仿宋" w:eastAsia="仿宋" w:cs="仿宋"/>
                <w:spacing w:val="-1"/>
                <w:sz w:val="28"/>
                <w:szCs w:val="28"/>
              </w:rPr>
              <w:t>日印发</w:t>
            </w:r>
          </w:p>
        </w:tc>
      </w:tr>
    </w:tbl>
    <w:p w14:paraId="1D987A24">
      <w:pPr>
        <w:rPr>
          <w:rFonts w:ascii="Arial"/>
          <w:sz w:val="21"/>
        </w:rPr>
      </w:pPr>
    </w:p>
    <w:sectPr>
      <w:footerReference r:id="rId14" w:type="default"/>
      <w:pgSz w:w="11907" w:h="16839"/>
      <w:pgMar w:top="1431" w:right="1203" w:bottom="1379" w:left="1600" w:header="0" w:footer="101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54435">
    <w:pPr>
      <w:spacing w:line="235" w:lineRule="auto"/>
      <w:ind w:left="7589"/>
      <w:rPr>
        <w:rFonts w:ascii="宋体" w:hAnsi="宋体" w:eastAsia="宋体" w:cs="宋体"/>
        <w:sz w:val="28"/>
        <w:szCs w:val="28"/>
      </w:rPr>
    </w:pPr>
    <w:r>
      <w:rPr>
        <w:rFonts w:ascii="宋体" w:hAnsi="宋体" w:eastAsia="宋体" w:cs="宋体"/>
        <w:spacing w:val="-14"/>
        <w:sz w:val="28"/>
        <w:szCs w:val="28"/>
      </w:rPr>
      <w:t>—</w:t>
    </w:r>
    <w:r>
      <w:rPr>
        <w:rFonts w:ascii="宋体" w:hAnsi="宋体" w:eastAsia="宋体" w:cs="宋体"/>
        <w:spacing w:val="32"/>
        <w:sz w:val="28"/>
        <w:szCs w:val="28"/>
      </w:rPr>
      <w:t xml:space="preserve"> </w:t>
    </w:r>
    <w:r>
      <w:rPr>
        <w:rFonts w:ascii="宋体" w:hAnsi="宋体" w:eastAsia="宋体" w:cs="宋体"/>
        <w:spacing w:val="-14"/>
        <w:sz w:val="28"/>
        <w:szCs w:val="28"/>
      </w:rPr>
      <w:t>1</w:t>
    </w:r>
    <w:r>
      <w:rPr>
        <w:rFonts w:ascii="宋体" w:hAnsi="宋体" w:eastAsia="宋体" w:cs="宋体"/>
        <w:spacing w:val="9"/>
        <w:sz w:val="28"/>
        <w:szCs w:val="28"/>
      </w:rPr>
      <w:t xml:space="preserve"> </w:t>
    </w:r>
    <w:r>
      <w:rPr>
        <w:rFonts w:ascii="宋体" w:hAnsi="宋体" w:eastAsia="宋体" w:cs="宋体"/>
        <w:spacing w:val="-14"/>
        <w:sz w:val="28"/>
        <w:szCs w:val="28"/>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F43EC">
    <w:pPr>
      <w:spacing w:line="233" w:lineRule="auto"/>
      <w:ind w:left="277"/>
      <w:rPr>
        <w:rFonts w:ascii="宋体" w:hAnsi="宋体" w:eastAsia="宋体" w:cs="宋体"/>
        <w:sz w:val="28"/>
        <w:szCs w:val="28"/>
      </w:rPr>
    </w:pPr>
    <w:r>
      <w:rPr>
        <w:rFonts w:ascii="宋体" w:hAnsi="宋体" w:eastAsia="宋体" w:cs="宋体"/>
        <w:spacing w:val="-10"/>
        <w:sz w:val="28"/>
        <w:szCs w:val="28"/>
      </w:rPr>
      <w:t>—</w:t>
    </w:r>
    <w:r>
      <w:rPr>
        <w:rFonts w:ascii="宋体" w:hAnsi="宋体" w:eastAsia="宋体" w:cs="宋体"/>
        <w:spacing w:val="32"/>
        <w:sz w:val="28"/>
        <w:szCs w:val="28"/>
      </w:rPr>
      <w:t xml:space="preserve"> </w:t>
    </w:r>
    <w:r>
      <w:rPr>
        <w:rFonts w:ascii="宋体" w:hAnsi="宋体" w:eastAsia="宋体" w:cs="宋体"/>
        <w:spacing w:val="-10"/>
        <w:sz w:val="28"/>
        <w:szCs w:val="28"/>
      </w:rPr>
      <w:t>10</w:t>
    </w:r>
    <w:r>
      <w:rPr>
        <w:rFonts w:ascii="宋体" w:hAnsi="宋体" w:eastAsia="宋体" w:cs="宋体"/>
        <w:spacing w:val="9"/>
        <w:sz w:val="28"/>
        <w:szCs w:val="28"/>
      </w:rPr>
      <w:t xml:space="preserve"> </w:t>
    </w:r>
    <w:r>
      <w:rPr>
        <w:rFonts w:ascii="宋体" w:hAnsi="宋体" w:eastAsia="宋体" w:cs="宋体"/>
        <w:spacing w:val="-10"/>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C3ACB">
    <w:pPr>
      <w:spacing w:line="235" w:lineRule="auto"/>
      <w:ind w:left="277"/>
      <w:rPr>
        <w:rFonts w:ascii="宋体" w:hAnsi="宋体" w:eastAsia="宋体" w:cs="宋体"/>
        <w:sz w:val="28"/>
        <w:szCs w:val="28"/>
      </w:rPr>
    </w:pPr>
    <w:r>
      <w:rPr>
        <w:rFonts w:ascii="宋体" w:hAnsi="宋体" w:eastAsia="宋体" w:cs="宋体"/>
        <w:spacing w:val="-8"/>
        <w:sz w:val="28"/>
        <w:szCs w:val="28"/>
      </w:rPr>
      <w:t>—</w:t>
    </w:r>
    <w:r>
      <w:rPr>
        <w:rFonts w:ascii="宋体" w:hAnsi="宋体" w:eastAsia="宋体" w:cs="宋体"/>
        <w:spacing w:val="14"/>
        <w:sz w:val="28"/>
        <w:szCs w:val="28"/>
      </w:rPr>
      <w:t xml:space="preserve"> </w:t>
    </w:r>
    <w:r>
      <w:rPr>
        <w:rFonts w:ascii="宋体" w:hAnsi="宋体" w:eastAsia="宋体" w:cs="宋体"/>
        <w:spacing w:val="-8"/>
        <w:sz w:val="28"/>
        <w:szCs w:val="28"/>
      </w:rPr>
      <w:t>2</w:t>
    </w:r>
    <w:r>
      <w:rPr>
        <w:rFonts w:ascii="宋体" w:hAnsi="宋体" w:eastAsia="宋体" w:cs="宋体"/>
        <w:spacing w:val="9"/>
        <w:sz w:val="28"/>
        <w:szCs w:val="28"/>
      </w:rPr>
      <w:t xml:space="preserve"> </w:t>
    </w:r>
    <w:r>
      <w:rPr>
        <w:rFonts w:ascii="宋体" w:hAnsi="宋体" w:eastAsia="宋体" w:cs="宋体"/>
        <w:spacing w:val="-8"/>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0936F">
    <w:pPr>
      <w:spacing w:line="233" w:lineRule="auto"/>
      <w:jc w:val="right"/>
      <w:rPr>
        <w:rFonts w:ascii="宋体" w:hAnsi="宋体" w:eastAsia="宋体" w:cs="宋体"/>
        <w:sz w:val="28"/>
        <w:szCs w:val="28"/>
      </w:rPr>
    </w:pPr>
    <w:r>
      <w:rPr>
        <w:rFonts w:ascii="宋体" w:hAnsi="宋体" w:eastAsia="宋体" w:cs="宋体"/>
        <w:spacing w:val="-13"/>
        <w:sz w:val="28"/>
        <w:szCs w:val="28"/>
      </w:rPr>
      <w:t>—</w:t>
    </w:r>
    <w:r>
      <w:rPr>
        <w:rFonts w:ascii="宋体" w:hAnsi="宋体" w:eastAsia="宋体" w:cs="宋体"/>
        <w:spacing w:val="15"/>
        <w:sz w:val="28"/>
        <w:szCs w:val="28"/>
      </w:rPr>
      <w:t xml:space="preserve"> </w:t>
    </w:r>
    <w:r>
      <w:rPr>
        <w:rFonts w:ascii="宋体" w:hAnsi="宋体" w:eastAsia="宋体" w:cs="宋体"/>
        <w:spacing w:val="-12"/>
        <w:sz w:val="28"/>
        <w:szCs w:val="28"/>
      </w:rPr>
      <w:t>3</w:t>
    </w:r>
    <w:r>
      <w:rPr>
        <w:rFonts w:ascii="宋体" w:hAnsi="宋体" w:eastAsia="宋体" w:cs="宋体"/>
        <w:spacing w:val="9"/>
        <w:sz w:val="28"/>
        <w:szCs w:val="28"/>
      </w:rPr>
      <w:t xml:space="preserve"> </w:t>
    </w:r>
    <w:r>
      <w:rPr>
        <w:rFonts w:ascii="宋体" w:hAnsi="宋体" w:eastAsia="宋体" w:cs="宋体"/>
        <w:spacing w:val="-8"/>
        <w:sz w:val="28"/>
        <w:szCs w:val="2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B1953">
    <w:pPr>
      <w:spacing w:line="235" w:lineRule="auto"/>
      <w:ind w:left="277"/>
      <w:rPr>
        <w:rFonts w:ascii="宋体" w:hAnsi="宋体" w:eastAsia="宋体" w:cs="宋体"/>
        <w:sz w:val="28"/>
        <w:szCs w:val="28"/>
      </w:rPr>
    </w:pPr>
    <w:r>
      <w:rPr>
        <w:rFonts w:ascii="宋体" w:hAnsi="宋体" w:eastAsia="宋体" w:cs="宋体"/>
        <w:spacing w:val="-6"/>
        <w:sz w:val="28"/>
        <w:szCs w:val="28"/>
      </w:rPr>
      <w:t>—</w:t>
    </w:r>
    <w:r>
      <w:rPr>
        <w:rFonts w:ascii="宋体" w:hAnsi="宋体" w:eastAsia="宋体" w:cs="宋体"/>
        <w:spacing w:val="8"/>
        <w:sz w:val="28"/>
        <w:szCs w:val="28"/>
      </w:rPr>
      <w:t xml:space="preserve"> </w:t>
    </w:r>
    <w:r>
      <w:rPr>
        <w:rFonts w:ascii="宋体" w:hAnsi="宋体" w:eastAsia="宋体" w:cs="宋体"/>
        <w:spacing w:val="-6"/>
        <w:sz w:val="28"/>
        <w:szCs w:val="28"/>
      </w:rPr>
      <w:t>4</w:t>
    </w:r>
    <w:r>
      <w:rPr>
        <w:rFonts w:ascii="宋体" w:hAnsi="宋体" w:eastAsia="宋体" w:cs="宋体"/>
        <w:spacing w:val="9"/>
        <w:sz w:val="28"/>
        <w:szCs w:val="28"/>
      </w:rPr>
      <w:t xml:space="preserve"> </w:t>
    </w:r>
    <w:r>
      <w:rPr>
        <w:rFonts w:ascii="宋体" w:hAnsi="宋体" w:eastAsia="宋体" w:cs="宋体"/>
        <w:spacing w:val="-6"/>
        <w:sz w:val="28"/>
        <w:szCs w:val="2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1F9A9">
    <w:pPr>
      <w:spacing w:line="233" w:lineRule="auto"/>
      <w:ind w:left="7861"/>
      <w:rPr>
        <w:rFonts w:ascii="宋体" w:hAnsi="宋体" w:eastAsia="宋体" w:cs="宋体"/>
        <w:sz w:val="28"/>
        <w:szCs w:val="28"/>
      </w:rPr>
    </w:pPr>
    <w:r>
      <w:rPr>
        <w:rFonts w:ascii="宋体" w:hAnsi="宋体" w:eastAsia="宋体" w:cs="宋体"/>
        <w:spacing w:val="-9"/>
        <w:sz w:val="28"/>
        <w:szCs w:val="28"/>
      </w:rPr>
      <w:t>—</w:t>
    </w:r>
    <w:r>
      <w:rPr>
        <w:rFonts w:ascii="宋体" w:hAnsi="宋体" w:eastAsia="宋体" w:cs="宋体"/>
        <w:spacing w:val="17"/>
        <w:sz w:val="28"/>
        <w:szCs w:val="28"/>
      </w:rPr>
      <w:t xml:space="preserve"> </w:t>
    </w:r>
    <w:r>
      <w:rPr>
        <w:rFonts w:ascii="宋体" w:hAnsi="宋体" w:eastAsia="宋体" w:cs="宋体"/>
        <w:spacing w:val="-9"/>
        <w:sz w:val="28"/>
        <w:szCs w:val="28"/>
      </w:rPr>
      <w:t>5</w:t>
    </w:r>
    <w:r>
      <w:rPr>
        <w:rFonts w:ascii="宋体" w:hAnsi="宋体" w:eastAsia="宋体" w:cs="宋体"/>
        <w:spacing w:val="9"/>
        <w:sz w:val="28"/>
        <w:szCs w:val="28"/>
      </w:rPr>
      <w:t xml:space="preserve"> </w:t>
    </w:r>
    <w:r>
      <w:rPr>
        <w:rFonts w:ascii="宋体" w:hAnsi="宋体" w:eastAsia="宋体" w:cs="宋体"/>
        <w:spacing w:val="-9"/>
        <w:sz w:val="28"/>
        <w:szCs w:val="2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DC880">
    <w:pPr>
      <w:spacing w:line="233" w:lineRule="auto"/>
      <w:ind w:left="279"/>
      <w:rPr>
        <w:rFonts w:ascii="宋体" w:hAnsi="宋体" w:eastAsia="宋体" w:cs="宋体"/>
        <w:sz w:val="28"/>
        <w:szCs w:val="28"/>
      </w:rPr>
    </w:pPr>
    <w:r>
      <w:rPr>
        <w:rFonts w:ascii="宋体" w:hAnsi="宋体" w:eastAsia="宋体" w:cs="宋体"/>
        <w:spacing w:val="-7"/>
        <w:sz w:val="28"/>
        <w:szCs w:val="28"/>
      </w:rPr>
      <w:t>—</w:t>
    </w:r>
    <w:r>
      <w:rPr>
        <w:rFonts w:ascii="宋体" w:hAnsi="宋体" w:eastAsia="宋体" w:cs="宋体"/>
        <w:spacing w:val="12"/>
        <w:sz w:val="28"/>
        <w:szCs w:val="28"/>
      </w:rPr>
      <w:t xml:space="preserve"> </w:t>
    </w:r>
    <w:r>
      <w:rPr>
        <w:rFonts w:ascii="宋体" w:hAnsi="宋体" w:eastAsia="宋体" w:cs="宋体"/>
        <w:spacing w:val="-7"/>
        <w:sz w:val="28"/>
        <w:szCs w:val="28"/>
      </w:rPr>
      <w:t>6</w:t>
    </w:r>
    <w:r>
      <w:rPr>
        <w:rFonts w:ascii="宋体" w:hAnsi="宋体" w:eastAsia="宋体" w:cs="宋体"/>
        <w:spacing w:val="9"/>
        <w:sz w:val="28"/>
        <w:szCs w:val="28"/>
      </w:rPr>
      <w:t xml:space="preserve"> </w:t>
    </w:r>
    <w:r>
      <w:rPr>
        <w:rFonts w:ascii="宋体" w:hAnsi="宋体" w:eastAsia="宋体" w:cs="宋体"/>
        <w:spacing w:val="-7"/>
        <w:sz w:val="28"/>
        <w:szCs w:val="28"/>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5D045">
    <w:pPr>
      <w:spacing w:line="233" w:lineRule="auto"/>
      <w:ind w:left="7857"/>
      <w:rPr>
        <w:rFonts w:ascii="宋体" w:hAnsi="宋体" w:eastAsia="宋体" w:cs="宋体"/>
        <w:sz w:val="28"/>
        <w:szCs w:val="28"/>
      </w:rPr>
    </w:pPr>
    <w:r>
      <w:rPr>
        <w:rFonts w:ascii="宋体" w:hAnsi="宋体" w:eastAsia="宋体" w:cs="宋体"/>
        <w:spacing w:val="-9"/>
        <w:sz w:val="28"/>
        <w:szCs w:val="28"/>
      </w:rPr>
      <w:t>—</w:t>
    </w:r>
    <w:r>
      <w:rPr>
        <w:rFonts w:ascii="宋体" w:hAnsi="宋体" w:eastAsia="宋体" w:cs="宋体"/>
        <w:spacing w:val="17"/>
        <w:sz w:val="28"/>
        <w:szCs w:val="28"/>
      </w:rPr>
      <w:t xml:space="preserve"> </w:t>
    </w:r>
    <w:r>
      <w:rPr>
        <w:rFonts w:ascii="宋体" w:hAnsi="宋体" w:eastAsia="宋体" w:cs="宋体"/>
        <w:spacing w:val="-9"/>
        <w:sz w:val="28"/>
        <w:szCs w:val="28"/>
      </w:rPr>
      <w:t>7</w:t>
    </w:r>
    <w:r>
      <w:rPr>
        <w:rFonts w:ascii="宋体" w:hAnsi="宋体" w:eastAsia="宋体" w:cs="宋体"/>
        <w:spacing w:val="9"/>
        <w:sz w:val="28"/>
        <w:szCs w:val="28"/>
      </w:rPr>
      <w:t xml:space="preserve"> </w:t>
    </w:r>
    <w:r>
      <w:rPr>
        <w:rFonts w:ascii="宋体" w:hAnsi="宋体" w:eastAsia="宋体" w:cs="宋体"/>
        <w:spacing w:val="-9"/>
        <w:sz w:val="28"/>
        <w:szCs w:val="28"/>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4E9A0">
    <w:pPr>
      <w:spacing w:line="233" w:lineRule="auto"/>
      <w:ind w:left="279"/>
      <w:rPr>
        <w:rFonts w:ascii="宋体" w:hAnsi="宋体" w:eastAsia="宋体" w:cs="宋体"/>
        <w:sz w:val="28"/>
        <w:szCs w:val="28"/>
      </w:rPr>
    </w:pPr>
    <w:r>
      <w:rPr>
        <w:rFonts w:ascii="宋体" w:hAnsi="宋体" w:eastAsia="宋体" w:cs="宋体"/>
        <w:spacing w:val="-7"/>
        <w:sz w:val="28"/>
        <w:szCs w:val="28"/>
      </w:rPr>
      <w:t>—</w:t>
    </w:r>
    <w:r>
      <w:rPr>
        <w:rFonts w:ascii="宋体" w:hAnsi="宋体" w:eastAsia="宋体" w:cs="宋体"/>
        <w:spacing w:val="11"/>
        <w:sz w:val="28"/>
        <w:szCs w:val="28"/>
      </w:rPr>
      <w:t xml:space="preserve"> </w:t>
    </w:r>
    <w:r>
      <w:rPr>
        <w:rFonts w:ascii="宋体" w:hAnsi="宋体" w:eastAsia="宋体" w:cs="宋体"/>
        <w:spacing w:val="-7"/>
        <w:sz w:val="28"/>
        <w:szCs w:val="28"/>
      </w:rPr>
      <w:t>8</w:t>
    </w:r>
    <w:r>
      <w:rPr>
        <w:rFonts w:ascii="宋体" w:hAnsi="宋体" w:eastAsia="宋体" w:cs="宋体"/>
        <w:spacing w:val="9"/>
        <w:sz w:val="28"/>
        <w:szCs w:val="28"/>
      </w:rPr>
      <w:t xml:space="preserve"> </w:t>
    </w:r>
    <w:r>
      <w:rPr>
        <w:rFonts w:ascii="宋体" w:hAnsi="宋体" w:eastAsia="宋体" w:cs="宋体"/>
        <w:spacing w:val="-7"/>
        <w:sz w:val="28"/>
        <w:szCs w:val="2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59771">
    <w:pPr>
      <w:spacing w:line="233" w:lineRule="auto"/>
      <w:ind w:left="7856"/>
      <w:rPr>
        <w:rFonts w:ascii="宋体" w:hAnsi="宋体" w:eastAsia="宋体" w:cs="宋体"/>
        <w:sz w:val="28"/>
        <w:szCs w:val="28"/>
      </w:rPr>
    </w:pPr>
    <w:r>
      <w:rPr>
        <w:rFonts w:ascii="宋体" w:hAnsi="宋体" w:eastAsia="宋体" w:cs="宋体"/>
        <w:spacing w:val="-7"/>
        <w:sz w:val="28"/>
        <w:szCs w:val="28"/>
      </w:rPr>
      <w:t>—</w:t>
    </w:r>
    <w:r>
      <w:rPr>
        <w:rFonts w:ascii="宋体" w:hAnsi="宋体" w:eastAsia="宋体" w:cs="宋体"/>
        <w:spacing w:val="11"/>
        <w:sz w:val="28"/>
        <w:szCs w:val="28"/>
      </w:rPr>
      <w:t xml:space="preserve"> </w:t>
    </w:r>
    <w:r>
      <w:rPr>
        <w:rFonts w:ascii="宋体" w:hAnsi="宋体" w:eastAsia="宋体" w:cs="宋体"/>
        <w:spacing w:val="-7"/>
        <w:sz w:val="28"/>
        <w:szCs w:val="28"/>
      </w:rPr>
      <w:t>9</w:t>
    </w:r>
    <w:r>
      <w:rPr>
        <w:rFonts w:ascii="宋体" w:hAnsi="宋体" w:eastAsia="宋体" w:cs="宋体"/>
        <w:spacing w:val="9"/>
        <w:sz w:val="28"/>
        <w:szCs w:val="28"/>
      </w:rPr>
      <w:t xml:space="preserve"> </w:t>
    </w:r>
    <w:r>
      <w:rPr>
        <w:rFonts w:ascii="宋体" w:hAnsi="宋体" w:eastAsia="宋体" w:cs="宋体"/>
        <w:spacing w:val="-7"/>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SystemFonts/>
  <w:documentProtection w:enforcement="0"/>
  <w:drawingGridHorizontalSpacing w:val="158"/>
  <w:drawingGridVerticalSpacing w:val="290"/>
  <w:displayHorizontalDrawingGridEvery w:val="2"/>
  <w:displayVerticalDrawingGridEvery w:val="2"/>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DAB26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3781</Words>
  <Characters>3947</Characters>
  <TotalTime>174</TotalTime>
  <ScaleCrop>false</ScaleCrop>
  <LinksUpToDate>false</LinksUpToDate>
  <CharactersWithSpaces>4047</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2025-10-20T10:31:00Z</dcterms:created>
  <dc:creator>废人</dc:creator>
  <cp:lastModifiedBy>诗言志</cp:lastModifiedBy>
  <dcterms:modified xsi:type="dcterms:W3CDTF">2026-02-05T06:20:53Z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2026-02-05T09:06:57Z</vt:filetime>
  </property>
  <property fmtid="{D5CDD505-2E9C-101B-9397-08002B2CF9AE}" pid="4" name="KSOTemplateDocerSaveRecord">
    <vt:lpwstr>eyJoZGlkIjoiNTMwZWYwOWY3NWVhMmMwZjMwY2ViODI3YmU4ZTQwMzMiLCJ1c2VySWQiOiI1NDEzMDEzNzcifQ==</vt:lpwstr>
  </property>
  <property fmtid="{D5CDD505-2E9C-101B-9397-08002B2CF9AE}" pid="5" name="KSOProductBuildVer">
    <vt:lpwstr>2052-12.1.0.24657</vt:lpwstr>
  </property>
  <property fmtid="{D5CDD505-2E9C-101B-9397-08002B2CF9AE}" pid="6" name="ICV">
    <vt:lpwstr>C92E9BC15DD748CE8BBA6EC1FB2E3AA2_12</vt:lpwstr>
  </property>
</Properties>
</file>