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黑体" w:hAnsi="黑体" w:eastAsia="黑体" w:cs="黑体"/>
          <w:bCs/>
          <w:sz w:val="32"/>
        </w:rPr>
      </w:pPr>
    </w:p>
    <w:p>
      <w:pPr>
        <w:widowControl/>
        <w:snapToGrid w:val="0"/>
        <w:rPr>
          <w:rFonts w:ascii="宋体" w:cs="宋体"/>
          <w:b/>
          <w:sz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自治区农业专项转移支付资金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新型经营主体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根据广西壮族自治区财政厅《关于下达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年农业专项转移支付资金的通知》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桂整合〔202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文件精神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为提高我县农业生产组织化程度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指导、服务、扶持县级以上农民合作示范社，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进一步提升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新型主体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自身管理能力、市场竞争能力和服务带动能力。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万元资金用于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我县实施“三江县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2022年新型经营主体扶持”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。结合我县实际情况，制定以下实施方案。</w:t>
      </w:r>
    </w:p>
    <w:p>
      <w:pPr>
        <w:pStyle w:val="10"/>
        <w:numPr>
          <w:ilvl w:val="0"/>
          <w:numId w:val="1"/>
        </w:numPr>
        <w:spacing w:line="560" w:lineRule="exact"/>
        <w:ind w:firstLine="964" w:firstLineChars="3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目标任务。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把握实施乡村振兴战略总体要求，围绕“5+2”主导特色产业，实施新型经营主体培育行动，支持适度规模经营，培育壮大一批示范带动农民增收效应好的农民合作社示范社，引领更多的合作社健全民主管理制度，提升经营管理能力，全面提高我县合作社发展水平；从而带动我县主导产业、区域特色产业发展，促进农业增效、农民增收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万元扶持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二、项目支持方向和补助标准：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扶持新型经营主体发展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每家家庭农场扶持资金约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项目采取先建后补形式，相关补助标准的，原则上参照相关文件补助。</w:t>
      </w:r>
    </w:p>
    <w:p>
      <w:pPr>
        <w:widowControl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三、项目实施地点、内容和规模</w:t>
      </w:r>
    </w:p>
    <w:p>
      <w:pPr>
        <w:pStyle w:val="10"/>
        <w:numPr>
          <w:ilvl w:val="0"/>
          <w:numId w:val="1"/>
        </w:num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扶持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每家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拟扶持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</w:t>
      </w:r>
      <w:r>
        <w:rPr>
          <w:rFonts w:hint="eastAsia" w:ascii="仿宋_GB2312" w:eastAsia="仿宋_GB2312"/>
          <w:sz w:val="32"/>
          <w:szCs w:val="32"/>
        </w:rPr>
        <w:t>万元，共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pStyle w:val="10"/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扶持三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李家庄种养家庭农场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机械设备采购项目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拟扶持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（项目先建后补）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扶持三江县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永周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家庭农场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新购茶叶加工机械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项目，拟扶持资金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（项目先建后补）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三江县松子家庭农场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水产种养设备采购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项目，拟扶持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（项目先建后补）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通过新型主体自主申报、主管部门审核遴选的办法，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拟对扶持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年中央农业生产发展资金具体项目实施内容和资金作如下安排：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778"/>
        <w:gridCol w:w="212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其中财政扶持资金（万元）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扶持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三江县李家庄种养家庭农场机械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设备采购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项目（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柴油发电机一台 型号：（613GA2D-1</w:t>
            </w:r>
            <w:r>
              <w:rPr>
                <w:rStyle w:val="8"/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总投资8万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三江县永周家庭农场新购茶叶加工机械项目（其中购置传统的精加工绿茶的100型号杀青机1台；65型的揉捻机1台；茶叶烘焙机3台。）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总投资8万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三江县松子家庭农场水产种养设备采购项目（其中汽油微耕机1台、柴油起垄机1台、5KW全铜发电机1台、55型柴油揉碎机1台、1.2千瓦潜水泵1台、1.5千瓦增氧机3台、柴油机颗粒机1台1.5KW汽油机水泵1台。）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总投资10万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tblHeader/>
          <w:jc w:val="center"/>
        </w:trPr>
        <w:tc>
          <w:tcPr>
            <w:tcW w:w="4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 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964" w:firstLineChars="3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四、项目进度安排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2022年1月1日至2022年12月10日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柴油发电机（613GA2D-1）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2022年12月30日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传统的精加工绿茶的100型号杀青机；65型的揉捻机；茶叶烘焙机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2022年1月11日至2022年12月20日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汽油微耕机、柴油起垄机、5KW全铜发电机、55型柴油揉碎机、1.2千瓦潜水泵、1.5千瓦增氧机、柴油机颗粒机1台1.5KW汽油机水泵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tabs>
          <w:tab w:val="left" w:pos="2160"/>
        </w:tabs>
        <w:spacing w:line="600" w:lineRule="exact"/>
        <w:ind w:firstLine="964" w:firstLineChars="3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五、工作措施</w:t>
      </w:r>
    </w:p>
    <w:p>
      <w:pPr>
        <w:spacing w:line="600" w:lineRule="exact"/>
        <w:ind w:firstLine="964" w:firstLineChars="3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（一）成立机构加强领。</w:t>
      </w:r>
      <w:r>
        <w:rPr>
          <w:rFonts w:hint="eastAsia" w:ascii="仿宋_GB2312" w:hAnsi="楷体_GB2312" w:eastAsia="仿宋_GB2312" w:cs="楷体_GB2312"/>
          <w:sz w:val="32"/>
          <w:szCs w:val="32"/>
        </w:rPr>
        <w:t>成立导小组，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负责项目工作目标的制定及重大事项的部署和决策，组织指导项目实施，确保资金按项目建设进度及时到位。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长：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潘玉萍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县农业农村局局长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负责项目协调</w:t>
      </w:r>
    </w:p>
    <w:p>
      <w:pPr>
        <w:spacing w:line="600" w:lineRule="exact"/>
        <w:ind w:left="638" w:leftChars="26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副组长：石仁俊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负责项目协调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成  员： 侯  渊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经管站副站长    指导项目实施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</w:p>
    <w:p>
      <w:pPr>
        <w:spacing w:line="600" w:lineRule="exact"/>
        <w:ind w:firstLine="1920" w:firstLineChars="6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吴婷曼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经管站副站长     指导项目实施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</w:p>
    <w:p>
      <w:pPr>
        <w:spacing w:line="600" w:lineRule="exact"/>
        <w:ind w:left="638" w:leftChars="26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spacing w:line="600" w:lineRule="exact"/>
        <w:ind w:firstLine="1600" w:firstLineChars="5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吴仕芳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经管站四级主任科员  指导项目实施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</w:p>
    <w:p>
      <w:pPr>
        <w:spacing w:line="600" w:lineRule="exact"/>
        <w:ind w:left="1597" w:leftChars="532" w:hanging="320" w:hangingChars="1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黄佳能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经管站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工作人员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指导项目实施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</w:p>
    <w:p>
      <w:pPr>
        <w:spacing w:line="600" w:lineRule="exact"/>
        <w:ind w:left="1597" w:leftChars="532" w:hanging="320" w:hanging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龚卓林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经管站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工作人员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指导项目实施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（三）指导、检查工作。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项目领导小组定期或不定期对项目实施情况进行督查，确保项目资金专款专用和各项工作落实到位，顺利实施项目完成。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（四）项目验收、付款。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本项目属于先建后补项目，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按文件相关要求成立验收小组，对项目进行验收并形成项目验收结论，收集整理好项目材料，通过验收的项目，后再支付项目款。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</w:t>
      </w:r>
    </w:p>
    <w:p>
      <w:pPr>
        <w:spacing w:line="560" w:lineRule="exact"/>
        <w:ind w:firstLine="390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三江侗族自治县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A437E"/>
    <w:multiLevelType w:val="singleLevel"/>
    <w:tmpl w:val="DD4A43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BmYTk0YjMzYmY3NWFhZDYyMjE0ODYwZTUxMzA1ZTYifQ=="/>
  </w:docVars>
  <w:rsids>
    <w:rsidRoot w:val="003D4B67"/>
    <w:rsid w:val="00006803"/>
    <w:rsid w:val="00034E77"/>
    <w:rsid w:val="000C4453"/>
    <w:rsid w:val="00101675"/>
    <w:rsid w:val="00126103"/>
    <w:rsid w:val="0016586F"/>
    <w:rsid w:val="001B24E0"/>
    <w:rsid w:val="001B36F3"/>
    <w:rsid w:val="001C1564"/>
    <w:rsid w:val="001F5F20"/>
    <w:rsid w:val="002B5C62"/>
    <w:rsid w:val="002C1162"/>
    <w:rsid w:val="002D63DE"/>
    <w:rsid w:val="003A5531"/>
    <w:rsid w:val="003D4B67"/>
    <w:rsid w:val="003E4450"/>
    <w:rsid w:val="003E73E3"/>
    <w:rsid w:val="00431994"/>
    <w:rsid w:val="00445A05"/>
    <w:rsid w:val="004905A4"/>
    <w:rsid w:val="004D7BB8"/>
    <w:rsid w:val="004D7CC7"/>
    <w:rsid w:val="00570CBC"/>
    <w:rsid w:val="00584E5C"/>
    <w:rsid w:val="005D167C"/>
    <w:rsid w:val="005D3EE1"/>
    <w:rsid w:val="00602B5C"/>
    <w:rsid w:val="006223CB"/>
    <w:rsid w:val="00636A39"/>
    <w:rsid w:val="006761E1"/>
    <w:rsid w:val="006C286F"/>
    <w:rsid w:val="00717982"/>
    <w:rsid w:val="00755BEA"/>
    <w:rsid w:val="007D5505"/>
    <w:rsid w:val="007F3CBF"/>
    <w:rsid w:val="00802DAA"/>
    <w:rsid w:val="008622B8"/>
    <w:rsid w:val="00887DDC"/>
    <w:rsid w:val="008B33BF"/>
    <w:rsid w:val="008D3505"/>
    <w:rsid w:val="008E101A"/>
    <w:rsid w:val="00934A55"/>
    <w:rsid w:val="009C3A5E"/>
    <w:rsid w:val="009D1D4A"/>
    <w:rsid w:val="00A0534D"/>
    <w:rsid w:val="00AB04F9"/>
    <w:rsid w:val="00B00800"/>
    <w:rsid w:val="00B77B82"/>
    <w:rsid w:val="00C21DE3"/>
    <w:rsid w:val="00C63093"/>
    <w:rsid w:val="00CE30B1"/>
    <w:rsid w:val="00CE3295"/>
    <w:rsid w:val="00D61315"/>
    <w:rsid w:val="00D862BC"/>
    <w:rsid w:val="00D93CFA"/>
    <w:rsid w:val="00E60E44"/>
    <w:rsid w:val="00E61FDE"/>
    <w:rsid w:val="00E6200A"/>
    <w:rsid w:val="00F13EBB"/>
    <w:rsid w:val="00F4080B"/>
    <w:rsid w:val="00FA30F8"/>
    <w:rsid w:val="00FB4551"/>
    <w:rsid w:val="04D8355C"/>
    <w:rsid w:val="0BE37E26"/>
    <w:rsid w:val="0E60427A"/>
    <w:rsid w:val="130B4A1A"/>
    <w:rsid w:val="146B6D58"/>
    <w:rsid w:val="147A070C"/>
    <w:rsid w:val="17EB1025"/>
    <w:rsid w:val="1B173409"/>
    <w:rsid w:val="24D67785"/>
    <w:rsid w:val="25B5777E"/>
    <w:rsid w:val="27BF0BFF"/>
    <w:rsid w:val="2E3B3484"/>
    <w:rsid w:val="34D709EC"/>
    <w:rsid w:val="34FA144C"/>
    <w:rsid w:val="385B6114"/>
    <w:rsid w:val="38B86511"/>
    <w:rsid w:val="420125CB"/>
    <w:rsid w:val="43E55DC6"/>
    <w:rsid w:val="4403482A"/>
    <w:rsid w:val="444A2853"/>
    <w:rsid w:val="448E02BF"/>
    <w:rsid w:val="47D90644"/>
    <w:rsid w:val="48002B53"/>
    <w:rsid w:val="48293207"/>
    <w:rsid w:val="48B00522"/>
    <w:rsid w:val="49316D61"/>
    <w:rsid w:val="51916053"/>
    <w:rsid w:val="58FD55B4"/>
    <w:rsid w:val="5B182B6A"/>
    <w:rsid w:val="5B7D7CC0"/>
    <w:rsid w:val="5CEC7C89"/>
    <w:rsid w:val="62097A4E"/>
    <w:rsid w:val="62B13828"/>
    <w:rsid w:val="66C76061"/>
    <w:rsid w:val="678B059F"/>
    <w:rsid w:val="6FB56F44"/>
    <w:rsid w:val="72347F7A"/>
    <w:rsid w:val="76434DEB"/>
    <w:rsid w:val="77407CA7"/>
    <w:rsid w:val="79A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1432</Words>
  <Characters>1531</Characters>
  <Lines>14</Lines>
  <Paragraphs>4</Paragraphs>
  <TotalTime>0</TotalTime>
  <ScaleCrop>false</ScaleCrop>
  <LinksUpToDate>false</LinksUpToDate>
  <CharactersWithSpaces>1699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2020-03-24T01:07:00Z</dcterms:created>
  <dc:creator>Administrator</dc:creator>
  <cp:lastModifiedBy>经管站</cp:lastModifiedBy>
  <cp:lastPrinted>2021-05-14T01:49:00Z</cp:lastPrinted>
  <dcterms:modified xsi:type="dcterms:W3CDTF">2022-09-09T07:34:58Z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823769463EB547878170EDB4435BE16A</vt:lpwstr>
  </property>
</Properties>
</file>