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spacing w:line="560" w:lineRule="exact"/>
        <w:rPr>
          <w:rFonts w:hint="eastAsia" w:ascii="宋体" w:hAnsi="宋体" w:eastAsia="宋体"/>
          <w:b/>
          <w:sz w:val="30"/>
          <w:szCs w:val="30"/>
          <w:lang w:val="en-US" w:eastAsia="zh-CN"/>
        </w:rPr>
      </w:pPr>
      <w:r>
        <w:rPr>
          <w:rFonts w:hint="eastAsia" w:ascii="宋体" w:hAnsi="宋体"/>
          <w:b/>
          <w:sz w:val="30"/>
          <w:szCs w:val="30"/>
        </w:rPr>
        <w:t>内部资料</w:t>
      </w:r>
      <w:r>
        <w:rPr>
          <w:rFonts w:hint="eastAsia" w:ascii="宋体" w:hAnsi="宋体"/>
          <w:b/>
          <w:sz w:val="30"/>
          <w:szCs w:val="30"/>
          <w:lang w:val="en-US" w:eastAsia="zh-CN"/>
        </w:rPr>
        <w:t xml:space="preserve"> 请注意保管</w:t>
      </w:r>
    </w:p>
    <w:p>
      <w:pPr>
        <w:tabs>
          <w:tab w:val="left" w:pos="1260"/>
        </w:tabs>
        <w:spacing w:line="560" w:lineRule="exact"/>
        <w:ind w:firstLine="602" w:firstLineChars="200"/>
        <w:rPr>
          <w:rFonts w:hint="eastAsia" w:ascii="宋体" w:hAnsi="宋体"/>
          <w:b/>
          <w:sz w:val="30"/>
          <w:szCs w:val="30"/>
        </w:rPr>
      </w:pPr>
    </w:p>
    <w:p>
      <w:pPr>
        <w:tabs>
          <w:tab w:val="left" w:pos="1260"/>
        </w:tabs>
        <w:spacing w:line="480" w:lineRule="auto"/>
        <w:jc w:val="center"/>
        <w:rPr>
          <w:rFonts w:hint="eastAsia" w:ascii="宋体" w:hAnsi="宋体"/>
          <w:b/>
          <w:color w:val="FF0000"/>
          <w:sz w:val="84"/>
          <w:szCs w:val="84"/>
        </w:rPr>
      </w:pPr>
      <w:r>
        <w:rPr>
          <w:rFonts w:hint="eastAsia" w:ascii="宋体" w:hAnsi="宋体"/>
          <w:b/>
          <w:color w:val="FF0000"/>
          <w:sz w:val="84"/>
          <w:szCs w:val="84"/>
        </w:rPr>
        <w:t>统 计 专 报</w:t>
      </w:r>
    </w:p>
    <w:p>
      <w:pPr>
        <w:tabs>
          <w:tab w:val="left" w:pos="1260"/>
        </w:tabs>
        <w:spacing w:line="480" w:lineRule="auto"/>
        <w:ind w:firstLine="720" w:firstLineChars="200"/>
        <w:rPr>
          <w:rFonts w:hint="eastAsia" w:ascii="黑体" w:eastAsia="黑体"/>
          <w:sz w:val="36"/>
          <w:szCs w:val="36"/>
        </w:rPr>
      </w:pPr>
    </w:p>
    <w:p>
      <w:pPr>
        <w:tabs>
          <w:tab w:val="left" w:pos="1260"/>
        </w:tabs>
        <w:spacing w:line="480" w:lineRule="auto"/>
        <w:jc w:val="center"/>
        <w:rPr>
          <w:rFonts w:hint="eastAsia" w:ascii="宋体" w:hAnsi="宋体"/>
          <w:b/>
          <w:sz w:val="32"/>
          <w:szCs w:val="32"/>
        </w:rPr>
      </w:pPr>
      <w:r>
        <w:rPr>
          <w:rFonts w:hint="eastAsia" w:ascii="宋体" w:hAnsi="宋体"/>
          <w:sz w:val="32"/>
          <w:szCs w:val="32"/>
        </w:rPr>
        <w:t>20</w:t>
      </w:r>
      <w:r>
        <w:rPr>
          <w:rFonts w:hint="eastAsia" w:ascii="宋体" w:hAnsi="宋体"/>
          <w:sz w:val="32"/>
          <w:szCs w:val="32"/>
          <w:lang w:val="en-US" w:eastAsia="zh-CN"/>
        </w:rPr>
        <w:t>20</w:t>
      </w:r>
      <w:r>
        <w:rPr>
          <w:rFonts w:hint="eastAsia" w:ascii="宋体" w:hAnsi="宋体"/>
          <w:sz w:val="32"/>
          <w:szCs w:val="32"/>
        </w:rPr>
        <w:t>年</w:t>
      </w:r>
      <w:r>
        <w:rPr>
          <w:rFonts w:hint="eastAsia" w:ascii="宋体" w:hAnsi="宋体"/>
          <w:sz w:val="32"/>
          <w:szCs w:val="32"/>
          <w:lang w:val="en-US" w:eastAsia="zh-CN"/>
        </w:rPr>
        <w:t>10</w:t>
      </w:r>
      <w:r>
        <w:rPr>
          <w:rFonts w:hint="eastAsia" w:ascii="宋体" w:hAnsi="宋体"/>
          <w:sz w:val="32"/>
          <w:szCs w:val="32"/>
        </w:rPr>
        <w:t>月</w:t>
      </w:r>
    </w:p>
    <w:p>
      <w:pPr>
        <w:tabs>
          <w:tab w:val="left" w:pos="1260"/>
        </w:tabs>
        <w:spacing w:line="560" w:lineRule="exact"/>
        <w:rPr>
          <w:rFonts w:hint="eastAsia" w:ascii="黑体" w:eastAsia="黑体"/>
          <w:sz w:val="36"/>
          <w:szCs w:val="36"/>
        </w:rPr>
      </w:pPr>
      <w:r>
        <w:rPr>
          <w:rFonts w:hint="eastAsia" w:ascii="仿宋_GB2312" w:eastAsia="仿宋_GB2312"/>
          <w:sz w:val="32"/>
          <w:szCs w:val="32"/>
          <w:u w:val="thick" w:color="FF0000"/>
        </w:rPr>
        <w:t>三江县统计局                          签发人：</w:t>
      </w:r>
      <w:r>
        <w:rPr>
          <w:rFonts w:hint="eastAsia" w:ascii="仿宋_GB2312" w:eastAsia="仿宋_GB2312"/>
          <w:sz w:val="32"/>
          <w:szCs w:val="32"/>
          <w:u w:val="thick" w:color="FF0000"/>
          <w:lang w:eastAsia="zh-CN"/>
        </w:rPr>
        <w:t>曹绍治</w:t>
      </w:r>
      <w:r>
        <w:rPr>
          <w:rFonts w:hint="eastAsia" w:ascii="仿宋_GB2312" w:eastAsia="仿宋_GB2312"/>
          <w:sz w:val="32"/>
          <w:szCs w:val="32"/>
          <w:u w:val="thick" w:color="FF0000"/>
        </w:rPr>
        <w:t xml:space="preserve"> </w:t>
      </w:r>
    </w:p>
    <w:sdt>
      <w:sdtPr>
        <w:rPr>
          <w:rFonts w:ascii="宋体" w:hAnsi="宋体" w:eastAsia="宋体" w:cs="宋体"/>
          <w:kern w:val="2"/>
          <w:sz w:val="32"/>
          <w:szCs w:val="40"/>
          <w:lang w:val="en-US" w:eastAsia="zh-CN" w:bidi="ar-SA"/>
        </w:rPr>
        <w:id w:val="147461400"/>
        <w15:color w:val="DBDBDB"/>
        <w:docPartObj>
          <w:docPartGallery w:val="Table of Contents"/>
          <w:docPartUnique/>
        </w:docPartObj>
      </w:sdtPr>
      <w:sdtEndPr>
        <w:rPr>
          <w:rFonts w:hint="eastAsia" w:ascii="Calibri" w:hAnsi="Calibri" w:eastAsia="宋体" w:cs="宋体"/>
          <w:b/>
          <w:kern w:val="2"/>
          <w:sz w:val="21"/>
          <w:szCs w:val="3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sz w:val="32"/>
              <w:szCs w:val="40"/>
            </w:rPr>
          </w:pPr>
          <w:bookmarkStart w:id="0" w:name="_Toc10495"/>
          <w:r>
            <w:rPr>
              <w:rFonts w:ascii="宋体" w:hAnsi="宋体" w:eastAsia="宋体"/>
              <w:sz w:val="32"/>
              <w:szCs w:val="40"/>
            </w:rPr>
            <w:t>目录</w:t>
          </w:r>
        </w:p>
        <w:p>
          <w:pPr>
            <w:pStyle w:val="6"/>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b/>
              <w:sz w:val="28"/>
              <w:szCs w:val="28"/>
            </w:rPr>
          </w:pPr>
          <w:r>
            <w:rPr>
              <w:rFonts w:hint="eastAsia"/>
              <w:sz w:val="32"/>
              <w:szCs w:val="32"/>
              <w:lang w:val="en-US" w:eastAsia="zh-CN"/>
            </w:rPr>
            <w:fldChar w:fldCharType="begin"/>
          </w:r>
          <w:r>
            <w:rPr>
              <w:rFonts w:hint="eastAsia"/>
              <w:sz w:val="32"/>
              <w:szCs w:val="32"/>
              <w:lang w:val="en-US" w:eastAsia="zh-CN"/>
            </w:rPr>
            <w:instrText xml:space="preserve">TOC \o "1-2" \h \u </w:instrText>
          </w:r>
          <w:r>
            <w:rPr>
              <w:rFonts w:hint="eastAsia"/>
              <w:sz w:val="32"/>
              <w:szCs w:val="32"/>
              <w:lang w:val="en-US" w:eastAsia="zh-CN"/>
            </w:rPr>
            <w:fldChar w:fldCharType="separate"/>
          </w:r>
          <w:r>
            <w:rPr>
              <w:rFonts w:hint="eastAsia" w:ascii="仿宋" w:hAnsi="仿宋" w:eastAsia="仿宋" w:cs="仿宋"/>
              <w:b/>
              <w:sz w:val="28"/>
              <w:szCs w:val="28"/>
              <w:lang w:val="en-US" w:eastAsia="zh-CN"/>
            </w:rPr>
            <w:fldChar w:fldCharType="begin"/>
          </w:r>
          <w:r>
            <w:rPr>
              <w:rFonts w:hint="eastAsia" w:ascii="仿宋" w:hAnsi="仿宋" w:eastAsia="仿宋" w:cs="仿宋"/>
              <w:b/>
              <w:sz w:val="28"/>
              <w:szCs w:val="28"/>
              <w:lang w:val="en-US" w:eastAsia="zh-CN"/>
            </w:rPr>
            <w:instrText xml:space="preserve"> HYPERLINK \l _Toc11093 </w:instrText>
          </w:r>
          <w:r>
            <w:rPr>
              <w:rFonts w:hint="eastAsia" w:ascii="仿宋" w:hAnsi="仿宋" w:eastAsia="仿宋" w:cs="仿宋"/>
              <w:b/>
              <w:sz w:val="28"/>
              <w:szCs w:val="28"/>
              <w:lang w:val="en-US" w:eastAsia="zh-CN"/>
            </w:rPr>
            <w:fldChar w:fldCharType="separate"/>
          </w:r>
          <w:r>
            <w:rPr>
              <w:rFonts w:hint="eastAsia" w:ascii="仿宋" w:hAnsi="仿宋" w:eastAsia="仿宋" w:cs="仿宋"/>
              <w:b/>
              <w:sz w:val="28"/>
              <w:szCs w:val="28"/>
              <w:lang w:val="en-US" w:eastAsia="zh-CN"/>
            </w:rPr>
            <w:t>三江县2020年前三季度国民经济稳中求进 稳步增长</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_Toc11093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fldChar w:fldCharType="begin"/>
          </w:r>
          <w:r>
            <w:rPr>
              <w:rFonts w:hint="eastAsia" w:ascii="仿宋" w:hAnsi="仿宋" w:eastAsia="仿宋" w:cs="仿宋"/>
              <w:b/>
              <w:sz w:val="28"/>
              <w:szCs w:val="28"/>
              <w:lang w:val="en-US" w:eastAsia="zh-CN"/>
            </w:rPr>
            <w:instrText xml:space="preserve"> HYPERLINK \l _Toc8617 </w:instrText>
          </w:r>
          <w:r>
            <w:rPr>
              <w:rFonts w:hint="eastAsia" w:ascii="仿宋" w:hAnsi="仿宋" w:eastAsia="仿宋" w:cs="仿宋"/>
              <w:b/>
              <w:sz w:val="28"/>
              <w:szCs w:val="28"/>
              <w:lang w:val="en-US" w:eastAsia="zh-CN"/>
            </w:rPr>
            <w:fldChar w:fldCharType="separate"/>
          </w:r>
          <w:r>
            <w:rPr>
              <w:rFonts w:hint="eastAsia" w:ascii="仿宋" w:hAnsi="仿宋" w:eastAsia="仿宋" w:cs="仿宋"/>
              <w:b/>
              <w:sz w:val="28"/>
              <w:szCs w:val="28"/>
              <w:lang w:val="en-US" w:eastAsia="zh-CN"/>
            </w:rPr>
            <w:t>一、三江县前三季度民经济主要指标完成情况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_Toc8617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fldChar w:fldCharType="begin"/>
          </w:r>
          <w:r>
            <w:rPr>
              <w:rFonts w:hint="eastAsia" w:ascii="仿宋" w:hAnsi="仿宋" w:eastAsia="仿宋" w:cs="仿宋"/>
              <w:b/>
              <w:sz w:val="28"/>
              <w:szCs w:val="28"/>
              <w:lang w:val="en-US" w:eastAsia="zh-CN"/>
            </w:rPr>
            <w:instrText xml:space="preserve"> HYPERLINK \l _Toc24997 </w:instrText>
          </w:r>
          <w:r>
            <w:rPr>
              <w:rFonts w:hint="eastAsia" w:ascii="仿宋" w:hAnsi="仿宋" w:eastAsia="仿宋" w:cs="仿宋"/>
              <w:b/>
              <w:sz w:val="28"/>
              <w:szCs w:val="28"/>
              <w:lang w:val="en-US" w:eastAsia="zh-CN"/>
            </w:rPr>
            <w:fldChar w:fldCharType="separate"/>
          </w:r>
          <w:r>
            <w:rPr>
              <w:rFonts w:hint="eastAsia" w:ascii="仿宋" w:hAnsi="仿宋" w:eastAsia="仿宋" w:cs="仿宋"/>
              <w:b/>
              <w:sz w:val="28"/>
              <w:szCs w:val="28"/>
              <w:lang w:val="en-US" w:eastAsia="zh-CN"/>
            </w:rPr>
            <w:t>二、三江县前三季度国民经济运行的基本情况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_Toc24997 </w:instrText>
          </w:r>
          <w:r>
            <w:rPr>
              <w:rFonts w:hint="eastAsia" w:ascii="仿宋" w:hAnsi="仿宋" w:eastAsia="仿宋" w:cs="仿宋"/>
              <w:b/>
              <w:sz w:val="28"/>
              <w:szCs w:val="28"/>
            </w:rPr>
            <w:fldChar w:fldCharType="separate"/>
          </w:r>
          <w:r>
            <w:rPr>
              <w:rFonts w:hint="eastAsia" w:ascii="仿宋" w:hAnsi="仿宋" w:eastAsia="仿宋" w:cs="仿宋"/>
              <w:b/>
              <w:sz w:val="28"/>
              <w:szCs w:val="28"/>
            </w:rPr>
            <w:t>2</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_Toc6329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（一）农业经济稳步增长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_Toc6329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_Toc11919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（二）第二产业生产恢复良好，工业产值持续增长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_Toc11919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_Toc27662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（三）第三产业实现逆势增长，服务行业发展继续升温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_Toc27662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_Toc4548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eastAsia="zh-CN"/>
            </w:rPr>
            <w:t>（四）</w:t>
          </w:r>
          <w:r>
            <w:rPr>
              <w:rFonts w:hint="eastAsia" w:ascii="仿宋" w:hAnsi="仿宋" w:eastAsia="仿宋" w:cs="仿宋"/>
              <w:sz w:val="28"/>
              <w:szCs w:val="28"/>
            </w:rPr>
            <w:t>固定资产投资</w:t>
          </w:r>
          <w:r>
            <w:rPr>
              <w:rFonts w:hint="eastAsia" w:ascii="仿宋" w:hAnsi="仿宋" w:eastAsia="仿宋" w:cs="仿宋"/>
              <w:sz w:val="28"/>
              <w:szCs w:val="28"/>
              <w:lang w:val="en-US" w:eastAsia="zh-CN"/>
            </w:rPr>
            <w:t>总体平稳，稳中有升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_Toc4548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_Toc30404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（五）市场消费缓慢增长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_Toc30404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_Toc12188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（六）居民收入持续增长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_Toc12188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_Toc4986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（七）财政收入由负转正，金融信贷市场有序推进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_Toc4986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fldChar w:fldCharType="begin"/>
          </w:r>
          <w:r>
            <w:rPr>
              <w:rFonts w:hint="eastAsia" w:ascii="仿宋" w:hAnsi="仿宋" w:eastAsia="仿宋" w:cs="仿宋"/>
              <w:b/>
              <w:sz w:val="28"/>
              <w:szCs w:val="28"/>
              <w:lang w:val="en-US" w:eastAsia="zh-CN"/>
            </w:rPr>
            <w:instrText xml:space="preserve"> HYPERLINK \l _Toc10974 </w:instrText>
          </w:r>
          <w:r>
            <w:rPr>
              <w:rFonts w:hint="eastAsia" w:ascii="仿宋" w:hAnsi="仿宋" w:eastAsia="仿宋" w:cs="仿宋"/>
              <w:b/>
              <w:sz w:val="28"/>
              <w:szCs w:val="28"/>
              <w:lang w:val="en-US" w:eastAsia="zh-CN"/>
            </w:rPr>
            <w:fldChar w:fldCharType="separate"/>
          </w:r>
          <w:r>
            <w:rPr>
              <w:rFonts w:hint="eastAsia" w:ascii="仿宋" w:hAnsi="仿宋" w:eastAsia="仿宋" w:cs="仿宋"/>
              <w:b/>
              <w:sz w:val="28"/>
              <w:szCs w:val="28"/>
              <w:lang w:val="en-US" w:eastAsia="zh-CN"/>
            </w:rPr>
            <w:t>三、经济稳增长存在薄弱环节</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_Toc10974 </w:instrText>
          </w:r>
          <w:r>
            <w:rPr>
              <w:rFonts w:hint="eastAsia" w:ascii="仿宋" w:hAnsi="仿宋" w:eastAsia="仿宋" w:cs="仿宋"/>
              <w:b/>
              <w:sz w:val="28"/>
              <w:szCs w:val="28"/>
            </w:rPr>
            <w:fldChar w:fldCharType="separate"/>
          </w:r>
          <w:r>
            <w:rPr>
              <w:rFonts w:hint="eastAsia" w:ascii="仿宋" w:hAnsi="仿宋" w:eastAsia="仿宋" w:cs="仿宋"/>
              <w:b/>
              <w:sz w:val="28"/>
              <w:szCs w:val="28"/>
            </w:rPr>
            <w:t>8</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fldChar w:fldCharType="begin"/>
          </w:r>
          <w:r>
            <w:rPr>
              <w:rFonts w:hint="eastAsia" w:ascii="仿宋" w:hAnsi="仿宋" w:eastAsia="仿宋" w:cs="仿宋"/>
              <w:b/>
              <w:sz w:val="28"/>
              <w:szCs w:val="28"/>
              <w:lang w:val="en-US" w:eastAsia="zh-CN"/>
            </w:rPr>
            <w:instrText xml:space="preserve"> HYPERLINK \l _Toc4390 </w:instrText>
          </w:r>
          <w:r>
            <w:rPr>
              <w:rFonts w:hint="eastAsia" w:ascii="仿宋" w:hAnsi="仿宋" w:eastAsia="仿宋" w:cs="仿宋"/>
              <w:b/>
              <w:sz w:val="28"/>
              <w:szCs w:val="28"/>
              <w:lang w:val="en-US" w:eastAsia="zh-CN"/>
            </w:rPr>
            <w:fldChar w:fldCharType="separate"/>
          </w:r>
          <w:r>
            <w:rPr>
              <w:rFonts w:hint="eastAsia" w:ascii="仿宋" w:hAnsi="仿宋" w:eastAsia="仿宋" w:cs="仿宋"/>
              <w:b/>
              <w:sz w:val="28"/>
              <w:szCs w:val="28"/>
              <w:lang w:val="en-US" w:eastAsia="zh-CN"/>
            </w:rPr>
            <w:t>四、对策及建议</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_Toc4390 </w:instrText>
          </w:r>
          <w:r>
            <w:rPr>
              <w:rFonts w:hint="eastAsia" w:ascii="仿宋" w:hAnsi="仿宋" w:eastAsia="仿宋" w:cs="仿宋"/>
              <w:b/>
              <w:sz w:val="28"/>
              <w:szCs w:val="28"/>
            </w:rPr>
            <w:fldChar w:fldCharType="separate"/>
          </w:r>
          <w:r>
            <w:rPr>
              <w:rFonts w:hint="eastAsia" w:ascii="仿宋" w:hAnsi="仿宋" w:eastAsia="仿宋" w:cs="仿宋"/>
              <w:b/>
              <w:sz w:val="28"/>
              <w:szCs w:val="28"/>
            </w:rPr>
            <w:t>9</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textAlignment w:val="auto"/>
            <w:rPr>
              <w:b/>
              <w:sz w:val="36"/>
              <w:szCs w:val="36"/>
            </w:rPr>
          </w:pPr>
          <w:r>
            <w:rPr>
              <w:rFonts w:hint="eastAsia" w:ascii="仿宋" w:hAnsi="仿宋" w:eastAsia="仿宋" w:cs="仿宋"/>
              <w:b/>
              <w:sz w:val="28"/>
              <w:szCs w:val="28"/>
              <w:lang w:val="en-US" w:eastAsia="zh-CN"/>
            </w:rPr>
            <w:fldChar w:fldCharType="begin"/>
          </w:r>
          <w:r>
            <w:rPr>
              <w:rFonts w:hint="eastAsia" w:ascii="仿宋" w:hAnsi="仿宋" w:eastAsia="仿宋" w:cs="仿宋"/>
              <w:b/>
              <w:sz w:val="28"/>
              <w:szCs w:val="28"/>
              <w:lang w:val="en-US" w:eastAsia="zh-CN"/>
            </w:rPr>
            <w:instrText xml:space="preserve"> HYPERLINK \l _Toc21535 </w:instrText>
          </w:r>
          <w:r>
            <w:rPr>
              <w:rFonts w:hint="eastAsia" w:ascii="仿宋" w:hAnsi="仿宋" w:eastAsia="仿宋" w:cs="仿宋"/>
              <w:b/>
              <w:sz w:val="28"/>
              <w:szCs w:val="28"/>
              <w:lang w:val="en-US" w:eastAsia="zh-CN"/>
            </w:rPr>
            <w:fldChar w:fldCharType="separate"/>
          </w:r>
          <w:r>
            <w:rPr>
              <w:rFonts w:hint="eastAsia" w:ascii="仿宋" w:hAnsi="仿宋" w:eastAsia="仿宋" w:cs="仿宋"/>
              <w:b/>
              <w:i w:val="0"/>
              <w:kern w:val="0"/>
              <w:sz w:val="28"/>
              <w:szCs w:val="28"/>
              <w:lang w:val="en-US" w:eastAsia="zh-CN" w:bidi="ar"/>
            </w:rPr>
            <w:t>2020年前三季度三江县综合经济指标</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_Toc21535 </w:instrText>
          </w:r>
          <w:r>
            <w:rPr>
              <w:rFonts w:hint="eastAsia" w:ascii="仿宋" w:hAnsi="仿宋" w:eastAsia="仿宋" w:cs="仿宋"/>
              <w:b/>
              <w:sz w:val="28"/>
              <w:szCs w:val="28"/>
            </w:rPr>
            <w:fldChar w:fldCharType="separate"/>
          </w:r>
          <w:r>
            <w:rPr>
              <w:rFonts w:hint="eastAsia" w:ascii="仿宋" w:hAnsi="仿宋" w:eastAsia="仿宋" w:cs="仿宋"/>
              <w:b/>
              <w:sz w:val="28"/>
              <w:szCs w:val="28"/>
            </w:rPr>
            <w:t>12</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fldChar w:fldCharType="end"/>
          </w:r>
        </w:p>
        <w:p>
          <w:pPr>
            <w:keepNext w:val="0"/>
            <w:keepLines w:val="0"/>
            <w:pageBreakBefore w:val="0"/>
            <w:kinsoku/>
            <w:wordWrap/>
            <w:overflowPunct/>
            <w:topLinePunct w:val="0"/>
            <w:autoSpaceDE/>
            <w:autoSpaceDN/>
            <w:bidi w:val="0"/>
            <w:adjustRightInd/>
            <w:snapToGrid/>
            <w:textAlignment w:val="auto"/>
            <w:rPr>
              <w:rFonts w:hint="eastAsia"/>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b/>
              <w:szCs w:val="32"/>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outlineLvl w:val="0"/>
        <w:rPr>
          <w:rFonts w:hint="default"/>
          <w:sz w:val="32"/>
          <w:szCs w:val="32"/>
          <w:lang w:val="en-US" w:eastAsia="zh-CN"/>
        </w:rPr>
      </w:pPr>
      <w:bookmarkStart w:id="1" w:name="_Toc11093"/>
      <w:r>
        <w:rPr>
          <w:rFonts w:hint="eastAsia"/>
          <w:sz w:val="32"/>
          <w:szCs w:val="32"/>
          <w:lang w:val="en-US" w:eastAsia="zh-CN"/>
        </w:rPr>
        <w:t>三江县2020年前三季度国民经济</w:t>
      </w:r>
      <w:bookmarkEnd w:id="0"/>
      <w:r>
        <w:rPr>
          <w:rFonts w:hint="eastAsia"/>
          <w:sz w:val="32"/>
          <w:szCs w:val="32"/>
          <w:lang w:val="en-US" w:eastAsia="zh-CN"/>
        </w:rPr>
        <w:t>稳中求进 稳步增长</w:t>
      </w:r>
      <w:bookmarkEnd w:id="1"/>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color w:val="auto"/>
          <w:sz w:val="28"/>
          <w:szCs w:val="28"/>
          <w:lang w:val="en-US" w:eastAsia="zh-CN"/>
        </w:rPr>
      </w:pPr>
      <w:r>
        <w:rPr>
          <w:rFonts w:hint="eastAsia"/>
          <w:color w:val="auto"/>
          <w:sz w:val="28"/>
          <w:szCs w:val="28"/>
          <w:lang w:val="en-US" w:eastAsia="zh-CN"/>
        </w:rPr>
        <w:t>由于前三季度各行业逐步复工复产，三江县各项经济指标开始恢复性增长，前三季度经济平稳发展，大多数经济指标不同程度回升，呈现稳中向好态势。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color w:val="auto"/>
          <w:sz w:val="28"/>
          <w:szCs w:val="28"/>
          <w:lang w:val="en-US" w:eastAsia="zh-CN"/>
        </w:rPr>
      </w:pPr>
      <w:r>
        <w:rPr>
          <w:rFonts w:hint="eastAsia"/>
          <w:color w:val="auto"/>
          <w:sz w:val="28"/>
          <w:szCs w:val="28"/>
          <w:lang w:val="en-US" w:eastAsia="zh-CN"/>
        </w:rPr>
        <w:t>根据地区生产总值统一核算结果，前三季度三江县实现地区生产总值58.07亿元，按可比价计算，同比增长5.2%。分产业看，第一产业实现增加值15.25亿元，同比增长1.7%，第二产业实现增加值10.84亿元，同比增长20.7%，第三产业实现增加值31.98亿元，同比增长2.2%。</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outlineLvl w:val="0"/>
        <w:rPr>
          <w:rFonts w:hint="eastAsia"/>
          <w:color w:val="auto"/>
          <w:sz w:val="28"/>
          <w:szCs w:val="28"/>
          <w:lang w:val="en-US" w:eastAsia="zh-CN"/>
        </w:rPr>
      </w:pPr>
      <w:bookmarkStart w:id="2" w:name="_Toc8530"/>
      <w:bookmarkStart w:id="3" w:name="_Toc8617"/>
      <w:r>
        <w:rPr>
          <w:rFonts w:hint="eastAsia"/>
          <w:color w:val="auto"/>
          <w:sz w:val="28"/>
          <w:szCs w:val="28"/>
          <w:lang w:val="en-US" w:eastAsia="zh-CN"/>
        </w:rPr>
        <w:t>三江县前三季度民经济主要指标完成情况</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default"/>
          <w:sz w:val="28"/>
          <w:szCs w:val="28"/>
          <w:lang w:val="en-US" w:eastAsia="zh-CN"/>
        </w:rPr>
        <w:t>地区生产总值（GD</w:t>
      </w:r>
      <w:r>
        <w:rPr>
          <w:rFonts w:hint="eastAsia"/>
          <w:sz w:val="28"/>
          <w:szCs w:val="28"/>
          <w:lang w:val="en-US" w:eastAsia="zh-CN"/>
        </w:rPr>
        <w:t>P</w:t>
      </w:r>
      <w:r>
        <w:rPr>
          <w:rFonts w:hint="default"/>
          <w:sz w:val="28"/>
          <w:szCs w:val="28"/>
          <w:lang w:val="en-US" w:eastAsia="zh-CN"/>
        </w:rPr>
        <w:t>）：</w:t>
      </w:r>
      <w:r>
        <w:rPr>
          <w:rFonts w:hint="eastAsia"/>
          <w:sz w:val="28"/>
          <w:szCs w:val="28"/>
          <w:lang w:val="en-US" w:eastAsia="zh-CN"/>
        </w:rPr>
        <w:t>58.07</w:t>
      </w:r>
      <w:r>
        <w:rPr>
          <w:rFonts w:hint="default"/>
          <w:sz w:val="28"/>
          <w:szCs w:val="28"/>
          <w:lang w:val="en-US" w:eastAsia="zh-CN"/>
        </w:rPr>
        <w:t>亿元，按可比价计算，同比增长</w:t>
      </w:r>
      <w:r>
        <w:rPr>
          <w:rFonts w:hint="eastAsia"/>
          <w:sz w:val="28"/>
          <w:szCs w:val="28"/>
          <w:lang w:val="en-US" w:eastAsia="zh-CN"/>
        </w:rPr>
        <w:t>5.2</w:t>
      </w:r>
      <w:r>
        <w:rPr>
          <w:rFonts w:hint="default"/>
          <w:sz w:val="28"/>
          <w:szCs w:val="28"/>
          <w:lang w:val="en-US" w:eastAsia="zh-CN"/>
        </w:rPr>
        <w:t>%，增速比年度8%的预期目标</w:t>
      </w:r>
      <w:r>
        <w:rPr>
          <w:rFonts w:hint="eastAsia"/>
          <w:sz w:val="28"/>
          <w:szCs w:val="28"/>
          <w:lang w:val="en-US" w:eastAsia="zh-CN"/>
        </w:rPr>
        <w:t>低2.8</w:t>
      </w:r>
      <w:r>
        <w:rPr>
          <w:rFonts w:hint="default"/>
          <w:sz w:val="28"/>
          <w:szCs w:val="28"/>
          <w:lang w:val="en-US" w:eastAsia="zh-CN"/>
        </w:rPr>
        <w:t xml:space="preserve">个百分点；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第一产业：15.25亿元，</w:t>
      </w:r>
      <w:r>
        <w:rPr>
          <w:rFonts w:hint="default"/>
          <w:sz w:val="28"/>
          <w:szCs w:val="28"/>
          <w:lang w:val="en-US" w:eastAsia="zh-CN"/>
        </w:rPr>
        <w:t>按可比价计算，同比增长</w:t>
      </w:r>
      <w:r>
        <w:rPr>
          <w:rFonts w:hint="eastAsia"/>
          <w:sz w:val="28"/>
          <w:szCs w:val="28"/>
          <w:lang w:val="en-US" w:eastAsia="zh-CN"/>
        </w:rPr>
        <w:t>1.7%，</w:t>
      </w:r>
      <w:r>
        <w:rPr>
          <w:rFonts w:hint="default"/>
          <w:sz w:val="28"/>
          <w:szCs w:val="28"/>
          <w:lang w:val="en-US" w:eastAsia="zh-CN"/>
        </w:rPr>
        <w:t>增速比年度</w:t>
      </w:r>
      <w:r>
        <w:rPr>
          <w:rFonts w:hint="eastAsia"/>
          <w:sz w:val="28"/>
          <w:szCs w:val="28"/>
          <w:lang w:val="en-US" w:eastAsia="zh-CN"/>
        </w:rPr>
        <w:t>5</w:t>
      </w:r>
      <w:r>
        <w:rPr>
          <w:rFonts w:hint="default"/>
          <w:sz w:val="28"/>
          <w:szCs w:val="28"/>
          <w:lang w:val="en-US" w:eastAsia="zh-CN"/>
        </w:rPr>
        <w:t>%的预期目标</w:t>
      </w:r>
      <w:r>
        <w:rPr>
          <w:rFonts w:hint="eastAsia"/>
          <w:sz w:val="28"/>
          <w:szCs w:val="28"/>
          <w:lang w:val="en-US" w:eastAsia="zh-CN"/>
        </w:rPr>
        <w:t>低3.3</w:t>
      </w:r>
      <w:r>
        <w:rPr>
          <w:rFonts w:hint="default"/>
          <w:sz w:val="28"/>
          <w:szCs w:val="28"/>
          <w:lang w:val="en-US" w:eastAsia="zh-CN"/>
        </w:rPr>
        <w:t>个百分点</w:t>
      </w:r>
      <w:r>
        <w:rPr>
          <w:rFonts w:hint="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第二产业：10.84亿元，</w:t>
      </w:r>
      <w:r>
        <w:rPr>
          <w:rFonts w:hint="default"/>
          <w:sz w:val="28"/>
          <w:szCs w:val="28"/>
          <w:lang w:val="en-US" w:eastAsia="zh-CN"/>
        </w:rPr>
        <w:t>按可比价计算，同比增长</w:t>
      </w:r>
      <w:r>
        <w:rPr>
          <w:rFonts w:hint="eastAsia"/>
          <w:sz w:val="28"/>
          <w:szCs w:val="28"/>
          <w:lang w:val="en-US" w:eastAsia="zh-CN"/>
        </w:rPr>
        <w:t>20.7%，</w:t>
      </w:r>
      <w:r>
        <w:rPr>
          <w:rFonts w:hint="default"/>
          <w:sz w:val="28"/>
          <w:szCs w:val="28"/>
          <w:lang w:val="en-US" w:eastAsia="zh-CN"/>
        </w:rPr>
        <w:t>增速比年度</w:t>
      </w:r>
      <w:r>
        <w:rPr>
          <w:rFonts w:hint="eastAsia"/>
          <w:sz w:val="28"/>
          <w:szCs w:val="28"/>
          <w:lang w:val="en-US" w:eastAsia="zh-CN"/>
        </w:rPr>
        <w:t>10</w:t>
      </w:r>
      <w:r>
        <w:rPr>
          <w:rFonts w:hint="default"/>
          <w:sz w:val="28"/>
          <w:szCs w:val="28"/>
          <w:lang w:val="en-US" w:eastAsia="zh-CN"/>
        </w:rPr>
        <w:t>%的预期目标</w:t>
      </w:r>
      <w:r>
        <w:rPr>
          <w:rFonts w:hint="eastAsia"/>
          <w:sz w:val="28"/>
          <w:szCs w:val="28"/>
          <w:lang w:val="en-US" w:eastAsia="zh-CN"/>
        </w:rPr>
        <w:t>高10.7</w:t>
      </w:r>
      <w:r>
        <w:rPr>
          <w:rFonts w:hint="default"/>
          <w:sz w:val="28"/>
          <w:szCs w:val="28"/>
          <w:lang w:val="en-US" w:eastAsia="zh-CN"/>
        </w:rPr>
        <w:t>个百分点</w:t>
      </w:r>
      <w:r>
        <w:rPr>
          <w:rFonts w:hint="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工  业：5.36亿元，</w:t>
      </w:r>
      <w:r>
        <w:rPr>
          <w:rFonts w:hint="default"/>
          <w:sz w:val="28"/>
          <w:szCs w:val="28"/>
          <w:lang w:val="en-US" w:eastAsia="zh-CN"/>
        </w:rPr>
        <w:t>按可比价计算，同比增长</w:t>
      </w:r>
      <w:r>
        <w:rPr>
          <w:rFonts w:hint="eastAsia"/>
          <w:sz w:val="28"/>
          <w:szCs w:val="28"/>
          <w:lang w:val="en-US" w:eastAsia="zh-CN"/>
        </w:rPr>
        <w:t>16.4%；</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建筑业：5.6亿元，</w:t>
      </w:r>
      <w:r>
        <w:rPr>
          <w:rFonts w:hint="default"/>
          <w:sz w:val="28"/>
          <w:szCs w:val="28"/>
          <w:lang w:val="en-US" w:eastAsia="zh-CN"/>
        </w:rPr>
        <w:t>按可比价计算，同比增长</w:t>
      </w:r>
      <w:r>
        <w:rPr>
          <w:rFonts w:hint="eastAsia"/>
          <w:sz w:val="28"/>
          <w:szCs w:val="28"/>
          <w:lang w:val="en-US" w:eastAsia="zh-CN"/>
        </w:rPr>
        <w:t>25%；</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第三产业：31.98亿元，</w:t>
      </w:r>
      <w:r>
        <w:rPr>
          <w:rFonts w:hint="default"/>
          <w:sz w:val="28"/>
          <w:szCs w:val="28"/>
          <w:lang w:val="en-US" w:eastAsia="zh-CN"/>
        </w:rPr>
        <w:t>按可比价计算，同比</w:t>
      </w:r>
      <w:r>
        <w:rPr>
          <w:rFonts w:hint="eastAsia"/>
          <w:sz w:val="28"/>
          <w:szCs w:val="28"/>
          <w:lang w:val="en-US" w:eastAsia="zh-CN"/>
        </w:rPr>
        <w:t>增长2.2%，</w:t>
      </w:r>
      <w:r>
        <w:rPr>
          <w:rFonts w:hint="default"/>
          <w:sz w:val="28"/>
          <w:szCs w:val="28"/>
          <w:lang w:val="en-US" w:eastAsia="zh-CN"/>
        </w:rPr>
        <w:t>增速比年度</w:t>
      </w:r>
      <w:r>
        <w:rPr>
          <w:rFonts w:hint="eastAsia"/>
          <w:sz w:val="28"/>
          <w:szCs w:val="28"/>
          <w:lang w:val="en-US" w:eastAsia="zh-CN"/>
        </w:rPr>
        <w:t>12</w:t>
      </w:r>
      <w:r>
        <w:rPr>
          <w:rFonts w:hint="default"/>
          <w:sz w:val="28"/>
          <w:szCs w:val="28"/>
          <w:lang w:val="en-US" w:eastAsia="zh-CN"/>
        </w:rPr>
        <w:t>%的预期目标</w:t>
      </w:r>
      <w:r>
        <w:rPr>
          <w:rFonts w:hint="eastAsia"/>
          <w:sz w:val="28"/>
          <w:szCs w:val="28"/>
          <w:lang w:val="en-US" w:eastAsia="zh-CN"/>
        </w:rPr>
        <w:t>低9.8</w:t>
      </w:r>
      <w:r>
        <w:rPr>
          <w:rFonts w:hint="default"/>
          <w:sz w:val="28"/>
          <w:szCs w:val="28"/>
          <w:lang w:val="en-US" w:eastAsia="zh-CN"/>
        </w:rPr>
        <w:t>个百分点</w:t>
      </w:r>
      <w:r>
        <w:rPr>
          <w:rFonts w:hint="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default"/>
          <w:sz w:val="28"/>
          <w:szCs w:val="28"/>
          <w:lang w:val="en-US" w:eastAsia="zh-CN"/>
        </w:rPr>
        <w:t>固定资产投资：同比增长</w:t>
      </w:r>
      <w:r>
        <w:rPr>
          <w:rFonts w:hint="eastAsia"/>
          <w:sz w:val="28"/>
          <w:szCs w:val="28"/>
          <w:lang w:val="en-US" w:eastAsia="zh-CN"/>
        </w:rPr>
        <w:t>50.8</w:t>
      </w:r>
      <w:r>
        <w:rPr>
          <w:rFonts w:hint="default"/>
          <w:sz w:val="28"/>
          <w:szCs w:val="28"/>
          <w:lang w:val="en-US" w:eastAsia="zh-CN"/>
        </w:rPr>
        <w:t>%，增速比年度1</w:t>
      </w:r>
      <w:r>
        <w:rPr>
          <w:rFonts w:hint="eastAsia"/>
          <w:sz w:val="28"/>
          <w:szCs w:val="28"/>
          <w:lang w:val="en-US" w:eastAsia="zh-CN"/>
        </w:rPr>
        <w:t>2</w:t>
      </w:r>
      <w:r>
        <w:rPr>
          <w:rFonts w:hint="default"/>
          <w:sz w:val="28"/>
          <w:szCs w:val="28"/>
          <w:lang w:val="en-US" w:eastAsia="zh-CN"/>
        </w:rPr>
        <w:t>%的预期目标高</w:t>
      </w:r>
      <w:r>
        <w:rPr>
          <w:rFonts w:hint="eastAsia"/>
          <w:sz w:val="28"/>
          <w:szCs w:val="28"/>
          <w:lang w:val="en-US" w:eastAsia="zh-CN"/>
        </w:rPr>
        <w:t>38.8</w:t>
      </w:r>
      <w:r>
        <w:rPr>
          <w:rFonts w:hint="default"/>
          <w:sz w:val="28"/>
          <w:szCs w:val="28"/>
          <w:lang w:val="en-US" w:eastAsia="zh-CN"/>
        </w:rPr>
        <w:t>个百分点；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color w:val="auto"/>
          <w:sz w:val="28"/>
          <w:szCs w:val="28"/>
          <w:lang w:val="en-US" w:eastAsia="zh-CN"/>
        </w:rPr>
      </w:pPr>
      <w:r>
        <w:rPr>
          <w:rFonts w:hint="default"/>
          <w:color w:val="auto"/>
          <w:sz w:val="28"/>
          <w:szCs w:val="28"/>
          <w:lang w:val="en-US" w:eastAsia="zh-CN"/>
        </w:rPr>
        <w:t>社会消费品零售总额：</w:t>
      </w:r>
      <w:r>
        <w:rPr>
          <w:rFonts w:hint="eastAsia"/>
          <w:color w:val="auto"/>
          <w:sz w:val="28"/>
          <w:szCs w:val="28"/>
          <w:lang w:val="en-US" w:eastAsia="zh-CN"/>
        </w:rPr>
        <w:t>19.07</w:t>
      </w:r>
      <w:r>
        <w:rPr>
          <w:rFonts w:hint="default"/>
          <w:color w:val="auto"/>
          <w:sz w:val="28"/>
          <w:szCs w:val="28"/>
          <w:lang w:val="en-US" w:eastAsia="zh-CN"/>
        </w:rPr>
        <w:t>亿元，</w:t>
      </w:r>
      <w:r>
        <w:rPr>
          <w:rFonts w:hint="eastAsia"/>
          <w:color w:val="auto"/>
          <w:sz w:val="28"/>
          <w:szCs w:val="28"/>
          <w:lang w:val="en-US" w:eastAsia="zh-CN"/>
        </w:rPr>
        <w:t>同比增长0.3</w:t>
      </w:r>
      <w:r>
        <w:rPr>
          <w:rFonts w:hint="default"/>
          <w:color w:val="auto"/>
          <w:sz w:val="28"/>
          <w:szCs w:val="28"/>
          <w:lang w:val="en-US" w:eastAsia="zh-CN"/>
        </w:rPr>
        <w:t>%，增速比年度1</w:t>
      </w:r>
      <w:r>
        <w:rPr>
          <w:rFonts w:hint="eastAsia"/>
          <w:color w:val="auto"/>
          <w:sz w:val="28"/>
          <w:szCs w:val="28"/>
          <w:lang w:val="en-US" w:eastAsia="zh-CN"/>
        </w:rPr>
        <w:t>0</w:t>
      </w:r>
      <w:r>
        <w:rPr>
          <w:rFonts w:hint="default"/>
          <w:color w:val="auto"/>
          <w:sz w:val="28"/>
          <w:szCs w:val="28"/>
          <w:lang w:val="en-US" w:eastAsia="zh-CN"/>
        </w:rPr>
        <w:t>%的预期目标</w:t>
      </w:r>
      <w:r>
        <w:rPr>
          <w:rFonts w:hint="eastAsia"/>
          <w:color w:val="auto"/>
          <w:sz w:val="28"/>
          <w:szCs w:val="28"/>
          <w:lang w:val="en-US" w:eastAsia="zh-CN"/>
        </w:rPr>
        <w:t>低9.7</w:t>
      </w:r>
      <w:r>
        <w:rPr>
          <w:rFonts w:hint="default"/>
          <w:color w:val="auto"/>
          <w:sz w:val="28"/>
          <w:szCs w:val="28"/>
          <w:lang w:val="en-US" w:eastAsia="zh-CN"/>
        </w:rPr>
        <w:t>个百分点；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color w:val="auto"/>
          <w:sz w:val="28"/>
          <w:szCs w:val="28"/>
          <w:lang w:val="en-US" w:eastAsia="zh-CN"/>
        </w:rPr>
      </w:pPr>
      <w:r>
        <w:rPr>
          <w:rFonts w:hint="default"/>
          <w:color w:val="auto"/>
          <w:sz w:val="28"/>
          <w:szCs w:val="28"/>
          <w:lang w:val="en-US" w:eastAsia="zh-CN"/>
        </w:rPr>
        <w:t>城镇居民人均可支配收入：</w:t>
      </w:r>
      <w:r>
        <w:rPr>
          <w:rFonts w:hint="eastAsia"/>
          <w:color w:val="auto"/>
          <w:sz w:val="28"/>
          <w:szCs w:val="28"/>
          <w:lang w:val="en-US" w:eastAsia="zh-CN"/>
        </w:rPr>
        <w:t>23241</w:t>
      </w:r>
      <w:r>
        <w:rPr>
          <w:rFonts w:hint="default"/>
          <w:color w:val="auto"/>
          <w:sz w:val="28"/>
          <w:szCs w:val="28"/>
          <w:lang w:val="en-US" w:eastAsia="zh-CN"/>
        </w:rPr>
        <w:t>元，同比增长</w:t>
      </w:r>
      <w:r>
        <w:rPr>
          <w:rFonts w:hint="eastAsia"/>
          <w:color w:val="auto"/>
          <w:sz w:val="28"/>
          <w:szCs w:val="28"/>
          <w:lang w:val="en-US" w:eastAsia="zh-CN"/>
        </w:rPr>
        <w:t>3.1</w:t>
      </w:r>
      <w:r>
        <w:rPr>
          <w:rFonts w:hint="default"/>
          <w:color w:val="auto"/>
          <w:sz w:val="28"/>
          <w:szCs w:val="28"/>
          <w:lang w:val="en-US" w:eastAsia="zh-CN"/>
        </w:rPr>
        <w:t>%，增速比年度</w:t>
      </w:r>
      <w:r>
        <w:rPr>
          <w:rFonts w:hint="eastAsia"/>
          <w:color w:val="auto"/>
          <w:sz w:val="28"/>
          <w:szCs w:val="28"/>
          <w:lang w:val="en-US" w:eastAsia="zh-CN"/>
        </w:rPr>
        <w:t>8</w:t>
      </w:r>
      <w:r>
        <w:rPr>
          <w:rFonts w:hint="default"/>
          <w:color w:val="auto"/>
          <w:sz w:val="28"/>
          <w:szCs w:val="28"/>
          <w:lang w:val="en-US" w:eastAsia="zh-CN"/>
        </w:rPr>
        <w:t>%的预期目标低</w:t>
      </w:r>
      <w:r>
        <w:rPr>
          <w:rFonts w:hint="eastAsia"/>
          <w:color w:val="auto"/>
          <w:sz w:val="28"/>
          <w:szCs w:val="28"/>
          <w:lang w:val="en-US" w:eastAsia="zh-CN"/>
        </w:rPr>
        <w:t>4.9</w:t>
      </w:r>
      <w:r>
        <w:rPr>
          <w:rFonts w:hint="default"/>
          <w:color w:val="auto"/>
          <w:sz w:val="28"/>
          <w:szCs w:val="28"/>
          <w:lang w:val="en-US" w:eastAsia="zh-CN"/>
        </w:rPr>
        <w:t>个百分点；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color w:val="auto"/>
          <w:sz w:val="28"/>
          <w:szCs w:val="28"/>
          <w:lang w:val="en-US" w:eastAsia="zh-CN"/>
        </w:rPr>
      </w:pPr>
      <w:r>
        <w:rPr>
          <w:rFonts w:hint="default"/>
          <w:color w:val="auto"/>
          <w:sz w:val="28"/>
          <w:szCs w:val="28"/>
          <w:lang w:val="en-US" w:eastAsia="zh-CN"/>
        </w:rPr>
        <w:t>农村居民人均可支配收入：</w:t>
      </w:r>
      <w:r>
        <w:rPr>
          <w:rFonts w:hint="eastAsia"/>
          <w:color w:val="auto"/>
          <w:sz w:val="28"/>
          <w:szCs w:val="28"/>
          <w:lang w:val="en-US" w:eastAsia="zh-CN"/>
        </w:rPr>
        <w:t>7578</w:t>
      </w:r>
      <w:r>
        <w:rPr>
          <w:rFonts w:hint="default"/>
          <w:color w:val="auto"/>
          <w:sz w:val="28"/>
          <w:szCs w:val="28"/>
          <w:lang w:val="en-US" w:eastAsia="zh-CN"/>
        </w:rPr>
        <w:t>元，同比增长</w:t>
      </w:r>
      <w:r>
        <w:rPr>
          <w:rFonts w:hint="eastAsia"/>
          <w:color w:val="auto"/>
          <w:sz w:val="28"/>
          <w:szCs w:val="28"/>
          <w:lang w:val="en-US" w:eastAsia="zh-CN"/>
        </w:rPr>
        <w:t>9</w:t>
      </w:r>
      <w:r>
        <w:rPr>
          <w:rFonts w:hint="default"/>
          <w:color w:val="auto"/>
          <w:sz w:val="28"/>
          <w:szCs w:val="28"/>
          <w:lang w:val="en-US" w:eastAsia="zh-CN"/>
        </w:rPr>
        <w:t>%，增速比年度11%的预期目标</w:t>
      </w:r>
      <w:r>
        <w:rPr>
          <w:rFonts w:hint="eastAsia"/>
          <w:color w:val="auto"/>
          <w:sz w:val="28"/>
          <w:szCs w:val="28"/>
          <w:lang w:val="en-US" w:eastAsia="zh-CN"/>
        </w:rPr>
        <w:t>低2</w:t>
      </w:r>
      <w:r>
        <w:rPr>
          <w:rFonts w:hint="default"/>
          <w:color w:val="auto"/>
          <w:sz w:val="28"/>
          <w:szCs w:val="28"/>
          <w:lang w:val="en-US" w:eastAsia="zh-CN"/>
        </w:rPr>
        <w:t>个百分点。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0"/>
        <w:rPr>
          <w:rFonts w:hint="eastAsia"/>
          <w:sz w:val="28"/>
          <w:szCs w:val="28"/>
          <w:lang w:val="en-US" w:eastAsia="zh-CN"/>
        </w:rPr>
      </w:pPr>
      <w:bookmarkStart w:id="4" w:name="_Toc24997"/>
      <w:bookmarkStart w:id="5" w:name="_Toc6534"/>
      <w:r>
        <w:rPr>
          <w:rFonts w:hint="eastAsia"/>
          <w:sz w:val="28"/>
          <w:szCs w:val="28"/>
          <w:lang w:val="en-US" w:eastAsia="zh-CN"/>
        </w:rPr>
        <w:t>二、</w:t>
      </w:r>
      <w:r>
        <w:rPr>
          <w:rFonts w:hint="default"/>
          <w:sz w:val="28"/>
          <w:szCs w:val="28"/>
          <w:lang w:val="en-US" w:eastAsia="zh-CN"/>
        </w:rPr>
        <w:t>三江县</w:t>
      </w:r>
      <w:r>
        <w:rPr>
          <w:rFonts w:hint="eastAsia"/>
          <w:sz w:val="28"/>
          <w:szCs w:val="28"/>
          <w:lang w:val="en-US" w:eastAsia="zh-CN"/>
        </w:rPr>
        <w:t>前三季度</w:t>
      </w:r>
      <w:r>
        <w:rPr>
          <w:rFonts w:hint="default"/>
          <w:sz w:val="28"/>
          <w:szCs w:val="28"/>
          <w:lang w:val="en-US" w:eastAsia="zh-CN"/>
        </w:rPr>
        <w:t>国民经济运行的基本情况</w:t>
      </w:r>
      <w:bookmarkEnd w:id="4"/>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outlineLvl w:val="1"/>
        <w:rPr>
          <w:rFonts w:hint="eastAsia"/>
          <w:sz w:val="28"/>
          <w:szCs w:val="28"/>
          <w:lang w:val="en-US" w:eastAsia="zh-CN"/>
        </w:rPr>
      </w:pPr>
      <w:bookmarkStart w:id="6" w:name="_Toc6329"/>
      <w:r>
        <w:rPr>
          <w:rFonts w:hint="eastAsia"/>
          <w:sz w:val="28"/>
          <w:szCs w:val="28"/>
          <w:lang w:val="en-US" w:eastAsia="zh-CN"/>
        </w:rPr>
        <w:t>农业经济稳步增长。前三季度农林牧渔业总产值实现23.88亿元，同比增长1.7%</w:t>
      </w:r>
      <w:bookmarkEnd w:id="5"/>
      <w:bookmarkEnd w:id="6"/>
      <w:r>
        <w:rPr>
          <w:rFonts w:hint="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color w:val="auto"/>
          <w:sz w:val="28"/>
          <w:szCs w:val="28"/>
          <w:lang w:val="en-US" w:eastAsia="zh-CN"/>
        </w:rPr>
        <w:t>1.农业产值16.91亿元，同比增长5.4%，占农林牧渔业总产值比重70.8%。前三季度农业产值仍然比较单一，主要以茶叶为主，蔬菜为辅，其中茶叶产值14.38亿元，占农林牧渔业总产值比重60.2%，占行业比重85%；蔬菜产值1.27亿元，同比增长2.3%，占农林牧渔业总产值比重5.3%，占行业比重7.5%。</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color w:val="000000" w:themeColor="text1"/>
          <w:sz w:val="28"/>
          <w:szCs w:val="28"/>
          <w:lang w:val="en-US" w:eastAsia="zh-CN"/>
          <w14:textFill>
            <w14:solidFill>
              <w14:schemeClr w14:val="tx1"/>
            </w14:solidFill>
          </w14:textFill>
        </w:rPr>
      </w:pPr>
      <w:r>
        <w:rPr>
          <w:rFonts w:hint="eastAsia"/>
          <w:color w:val="auto"/>
          <w:sz w:val="28"/>
          <w:szCs w:val="28"/>
          <w:lang w:val="en-US" w:eastAsia="zh-CN"/>
        </w:rPr>
        <w:t>2.林业产值1.31亿元，同比下降8.9%，占农林牧渔业比重5.5%，</w:t>
      </w:r>
      <w:r>
        <w:rPr>
          <w:rFonts w:hint="eastAsia"/>
          <w:color w:val="000000" w:themeColor="text1"/>
          <w:sz w:val="28"/>
          <w:szCs w:val="28"/>
          <w:lang w:val="en-US" w:eastAsia="zh-CN"/>
          <w14:textFill>
            <w14:solidFill>
              <w14:schemeClr w14:val="tx1"/>
            </w14:solidFill>
          </w14:textFill>
        </w:rPr>
        <w:t>产值下降原因为本年木材受价格因素的影响，导致产值下降，前三季度木材砍伐量15万立方米，同比下降31.8%，人造林面积较去年同比下降42.6%，所以林业整体呈下降趋势。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color w:val="auto"/>
          <w:sz w:val="28"/>
          <w:szCs w:val="28"/>
          <w:lang w:val="en-US" w:eastAsia="zh-CN"/>
        </w:rPr>
      </w:pPr>
      <w:r>
        <w:rPr>
          <w:rFonts w:hint="eastAsia"/>
          <w:sz w:val="28"/>
          <w:szCs w:val="28"/>
          <w:lang w:val="en-US" w:eastAsia="zh-CN"/>
        </w:rPr>
        <w:t>3.牧业产值4.44亿元，同比下降12.4%，占农林牧渔业总产值比重18.6%。</w:t>
      </w:r>
      <w:r>
        <w:rPr>
          <w:rFonts w:hint="eastAsia"/>
          <w:color w:val="auto"/>
          <w:sz w:val="28"/>
          <w:szCs w:val="28"/>
          <w:lang w:val="en-US" w:eastAsia="zh-CN"/>
        </w:rPr>
        <w:t>下降原因仍受2019年度非洲猪瘟疫情影响，母猪受感染较多，导致仔猪供给减少，因此生猪出栏数下降。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4.渔业产值0.41亿元，同比增长9.1%，占农林牧渔业总产值比重1.7%。渔业产品产量较去年同期上升8.4%，得益于扶贫力度加大，政策鼓励农民发展渔业养殖，农民参与性提高，大力拉动渔业的增长。</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sz w:val="28"/>
          <w:szCs w:val="28"/>
          <w:lang w:val="en-US" w:eastAsia="zh-CN"/>
        </w:rPr>
      </w:pPr>
      <w:r>
        <w:drawing>
          <wp:inline distT="0" distB="0" distL="114300" distR="114300">
            <wp:extent cx="4572000" cy="274320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1"/>
        <w:rPr>
          <w:rFonts w:hint="default"/>
          <w:sz w:val="28"/>
          <w:szCs w:val="28"/>
          <w:lang w:val="en-US" w:eastAsia="zh-CN"/>
        </w:rPr>
      </w:pPr>
      <w:bookmarkStart w:id="7" w:name="_Toc23090"/>
      <w:bookmarkStart w:id="8" w:name="_Toc11919"/>
      <w:r>
        <w:rPr>
          <w:rFonts w:hint="eastAsia"/>
          <w:sz w:val="28"/>
          <w:szCs w:val="28"/>
          <w:lang w:val="en-US" w:eastAsia="zh-CN"/>
        </w:rPr>
        <w:t>（二）</w:t>
      </w:r>
      <w:r>
        <w:rPr>
          <w:rFonts w:hint="eastAsia"/>
          <w:color w:val="auto"/>
          <w:sz w:val="28"/>
          <w:szCs w:val="28"/>
          <w:lang w:val="en-US" w:eastAsia="zh-CN"/>
        </w:rPr>
        <w:t>第二产业生产恢复良好，</w:t>
      </w:r>
      <w:bookmarkEnd w:id="7"/>
      <w:r>
        <w:rPr>
          <w:rFonts w:hint="eastAsia"/>
          <w:color w:val="auto"/>
          <w:sz w:val="28"/>
          <w:szCs w:val="28"/>
          <w:lang w:val="en-US" w:eastAsia="zh-CN"/>
        </w:rPr>
        <w:t>工业、建筑业产值持续增长</w:t>
      </w:r>
      <w:bookmarkEnd w:id="8"/>
    </w:p>
    <w:p>
      <w:pPr>
        <w:keepNext w:val="0"/>
        <w:keepLines w:val="0"/>
        <w:pageBreakBefore w:val="0"/>
        <w:widowControl w:val="0"/>
        <w:numPr>
          <w:ilvl w:val="0"/>
          <w:numId w:val="0"/>
        </w:numPr>
        <w:kinsoku/>
        <w:wordWrap/>
        <w:overflowPunct/>
        <w:topLinePunct w:val="0"/>
        <w:autoSpaceDE/>
        <w:autoSpaceDN/>
        <w:bidi w:val="0"/>
        <w:adjustRightInd/>
        <w:snapToGrid/>
        <w:ind w:left="142" w:leftChars="0" w:firstLine="560" w:firstLineChars="200"/>
        <w:jc w:val="both"/>
        <w:textAlignment w:val="auto"/>
        <w:rPr>
          <w:rFonts w:hint="eastAsia"/>
          <w:color w:val="0000FF"/>
          <w:sz w:val="28"/>
          <w:szCs w:val="28"/>
          <w:lang w:val="en-US" w:eastAsia="zh-CN"/>
        </w:rPr>
      </w:pPr>
      <w:r>
        <w:rPr>
          <w:rFonts w:hint="eastAsia"/>
          <w:sz w:val="28"/>
          <w:szCs w:val="28"/>
          <w:lang w:val="en-US" w:eastAsia="zh-CN"/>
        </w:rPr>
        <w:t>1.工业生产平稳增长，制造业加速增长。前三季度规模以上工业总产值同比增长39.4%，比上半年增速提高23.7个百分点。</w:t>
      </w:r>
      <w:r>
        <w:rPr>
          <w:rFonts w:hint="eastAsia"/>
          <w:color w:val="auto"/>
          <w:sz w:val="28"/>
          <w:szCs w:val="28"/>
          <w:lang w:val="en-US" w:eastAsia="zh-CN"/>
        </w:rPr>
        <w:t>规模以上制造业同比增长62.2%，比上半年增速提高58个百分点。其中，起到较大拉动作用的是茶叶加工行业和建材生产行业。茶叶加工行业产值增长的原因主要得益于政府政策支持，一方面疫情期间政府帮扶收购清茶，另一方面是由于订单较去年同期增多，生产量大；建材生产行业产值得额大幅增长主要是由于</w:t>
      </w:r>
      <w:r>
        <w:rPr>
          <w:rFonts w:hint="default"/>
          <w:color w:val="auto"/>
          <w:sz w:val="28"/>
          <w:szCs w:val="28"/>
          <w:lang w:val="en-US" w:eastAsia="zh-CN"/>
        </w:rPr>
        <w:t>去年年底</w:t>
      </w:r>
      <w:r>
        <w:rPr>
          <w:rFonts w:hint="eastAsia"/>
          <w:color w:val="auto"/>
          <w:sz w:val="28"/>
          <w:szCs w:val="28"/>
          <w:lang w:val="en-US" w:eastAsia="zh-CN"/>
        </w:rPr>
        <w:t>有两个</w:t>
      </w:r>
      <w:r>
        <w:rPr>
          <w:rFonts w:hint="default"/>
          <w:color w:val="auto"/>
          <w:sz w:val="28"/>
          <w:szCs w:val="28"/>
          <w:lang w:val="en-US" w:eastAsia="zh-CN"/>
        </w:rPr>
        <w:t>需求量</w:t>
      </w:r>
      <w:r>
        <w:rPr>
          <w:rFonts w:hint="eastAsia"/>
          <w:color w:val="auto"/>
          <w:sz w:val="28"/>
          <w:szCs w:val="28"/>
          <w:lang w:val="en-US" w:eastAsia="zh-CN"/>
        </w:rPr>
        <w:t>的工程延期到</w:t>
      </w:r>
      <w:r>
        <w:rPr>
          <w:rFonts w:hint="default"/>
          <w:color w:val="auto"/>
          <w:sz w:val="28"/>
          <w:szCs w:val="28"/>
          <w:lang w:val="en-US" w:eastAsia="zh-CN"/>
        </w:rPr>
        <w:t>今年，冲量</w:t>
      </w:r>
      <w:r>
        <w:rPr>
          <w:rFonts w:hint="eastAsia"/>
          <w:color w:val="auto"/>
          <w:sz w:val="28"/>
          <w:szCs w:val="28"/>
          <w:lang w:val="en-US" w:eastAsia="zh-CN"/>
        </w:rPr>
        <w:t>变</w:t>
      </w:r>
      <w:r>
        <w:rPr>
          <w:rFonts w:hint="default"/>
          <w:color w:val="auto"/>
          <w:sz w:val="28"/>
          <w:szCs w:val="28"/>
          <w:lang w:val="en-US" w:eastAsia="zh-CN"/>
        </w:rPr>
        <w:t>高</w:t>
      </w:r>
      <w:r>
        <w:rPr>
          <w:rFonts w:hint="eastAsia"/>
          <w:color w:val="auto"/>
          <w:sz w:val="28"/>
          <w:szCs w:val="28"/>
          <w:lang w:val="en-US" w:eastAsia="zh-CN"/>
        </w:rPr>
        <w:t>，</w:t>
      </w:r>
      <w:r>
        <w:rPr>
          <w:rFonts w:hint="default"/>
          <w:color w:val="auto"/>
          <w:sz w:val="28"/>
          <w:szCs w:val="28"/>
          <w:lang w:val="en-US" w:eastAsia="zh-CN"/>
        </w:rPr>
        <w:t>增加</w:t>
      </w:r>
      <w:r>
        <w:rPr>
          <w:rFonts w:hint="eastAsia"/>
          <w:color w:val="auto"/>
          <w:sz w:val="28"/>
          <w:szCs w:val="28"/>
          <w:lang w:val="en-US" w:eastAsia="zh-CN"/>
        </w:rPr>
        <w:t>了前三季度的</w:t>
      </w:r>
      <w:r>
        <w:rPr>
          <w:rFonts w:hint="default"/>
          <w:color w:val="auto"/>
          <w:sz w:val="28"/>
          <w:szCs w:val="28"/>
          <w:lang w:val="en-US" w:eastAsia="zh-CN"/>
        </w:rPr>
        <w:t>产量</w:t>
      </w:r>
      <w:r>
        <w:rPr>
          <w:rFonts w:hint="eastAsia"/>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140" w:leftChars="0" w:firstLine="560" w:firstLineChars="200"/>
        <w:jc w:val="both"/>
        <w:textAlignment w:val="auto"/>
        <w:outlineLvl w:val="1"/>
        <w:rPr>
          <w:rFonts w:hint="eastAsia"/>
          <w:color w:val="auto"/>
          <w:sz w:val="28"/>
          <w:szCs w:val="28"/>
          <w:lang w:val="en-US" w:eastAsia="zh-CN"/>
        </w:rPr>
      </w:pPr>
      <w:bookmarkStart w:id="9" w:name="_Toc6988"/>
      <w:r>
        <w:rPr>
          <w:rFonts w:hint="eastAsia"/>
          <w:sz w:val="28"/>
          <w:szCs w:val="28"/>
          <w:lang w:val="en-US" w:eastAsia="zh-CN"/>
        </w:rPr>
        <w:t>2.</w:t>
      </w:r>
      <w:r>
        <w:rPr>
          <w:rFonts w:hint="eastAsia"/>
          <w:color w:val="auto"/>
          <w:sz w:val="28"/>
          <w:szCs w:val="28"/>
          <w:lang w:val="en-US" w:eastAsia="zh-CN"/>
        </w:rPr>
        <w:t>建筑业前三季度产值迅猛增长，前三季度三江县建筑业总产值5.9亿元，同比增长126.1%</w:t>
      </w:r>
      <w:bookmarkStart w:id="10" w:name="_Toc9890"/>
      <w:r>
        <w:rPr>
          <w:rFonts w:hint="eastAsia"/>
          <w:color w:val="auto"/>
          <w:sz w:val="28"/>
          <w:szCs w:val="28"/>
          <w:lang w:val="en-US" w:eastAsia="zh-CN"/>
        </w:rPr>
        <w:t>，比上半年提高3.4个百分点。</w:t>
      </w:r>
      <w:bookmarkEnd w:id="9"/>
      <w:bookmarkStart w:id="11" w:name="_Toc27662"/>
      <w:r>
        <w:rPr>
          <w:rFonts w:hint="eastAsia"/>
          <w:color w:val="auto"/>
          <w:sz w:val="28"/>
          <w:szCs w:val="28"/>
          <w:lang w:val="en-US" w:eastAsia="zh-CN"/>
        </w:rPr>
        <w:t>在库的8家建筑业公司都呈增长趋势，其中新入库2家，无去年同期数，属于纯增长企业，大幅拉动了增长速度。</w:t>
      </w:r>
    </w:p>
    <w:p>
      <w:pPr>
        <w:keepNext w:val="0"/>
        <w:keepLines w:val="0"/>
        <w:pageBreakBefore w:val="0"/>
        <w:widowControl w:val="0"/>
        <w:numPr>
          <w:ilvl w:val="0"/>
          <w:numId w:val="0"/>
        </w:numPr>
        <w:kinsoku/>
        <w:wordWrap/>
        <w:overflowPunct/>
        <w:topLinePunct w:val="0"/>
        <w:autoSpaceDE/>
        <w:autoSpaceDN/>
        <w:bidi w:val="0"/>
        <w:adjustRightInd/>
        <w:snapToGrid/>
        <w:ind w:left="140" w:leftChars="0" w:firstLine="560" w:firstLineChars="200"/>
        <w:jc w:val="both"/>
        <w:textAlignment w:val="auto"/>
        <w:outlineLvl w:val="1"/>
        <w:rPr>
          <w:rFonts w:hint="eastAsia"/>
          <w:color w:val="auto"/>
          <w:sz w:val="28"/>
          <w:szCs w:val="28"/>
          <w:lang w:val="en-US" w:eastAsia="zh-CN"/>
        </w:rPr>
      </w:pPr>
      <w:r>
        <w:rPr>
          <w:rFonts w:hint="eastAsia"/>
          <w:color w:val="auto"/>
          <w:sz w:val="28"/>
          <w:szCs w:val="28"/>
          <w:lang w:val="en-US" w:eastAsia="zh-CN"/>
        </w:rPr>
        <w:t>（三）第三产业实现逆势增长，服务行业发展继续升温</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1"/>
        <w:rPr>
          <w:rFonts w:hint="default"/>
          <w:sz w:val="28"/>
          <w:szCs w:val="28"/>
          <w:lang w:val="en-US" w:eastAsia="zh-CN"/>
        </w:rPr>
      </w:pPr>
      <w:bookmarkStart w:id="12" w:name="_Toc4040"/>
      <w:r>
        <w:rPr>
          <w:rFonts w:hint="eastAsia"/>
          <w:sz w:val="28"/>
          <w:szCs w:val="28"/>
          <w:lang w:val="en-US" w:eastAsia="zh-CN"/>
        </w:rPr>
        <w:t>前三季度第三产业增加值31.98亿元，同比增长2.2%，比上半年提高2.4个百分点。</w:t>
      </w:r>
      <w:bookmarkEnd w:id="12"/>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jc w:val="both"/>
        <w:textAlignment w:val="auto"/>
        <w:rPr>
          <w:rFonts w:hint="eastAsia"/>
          <w:sz w:val="28"/>
          <w:szCs w:val="28"/>
          <w:lang w:val="en-US" w:eastAsia="zh-CN"/>
        </w:rPr>
      </w:pPr>
      <w:r>
        <w:rPr>
          <w:rFonts w:hint="eastAsia"/>
          <w:sz w:val="28"/>
          <w:szCs w:val="28"/>
          <w:lang w:val="en-US" w:eastAsia="zh-CN"/>
        </w:rPr>
        <w:t>1.住宿餐行业上半年受疫情影响，旅游业尚未完全恢复活力，节假日对住宿餐饮业的收入提升并不明显，住宿餐饮业增加值1.11亿元，同比下降32.3%。。</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jc w:val="both"/>
        <w:textAlignment w:val="auto"/>
        <w:rPr>
          <w:rFonts w:hint="default"/>
          <w:sz w:val="28"/>
          <w:szCs w:val="28"/>
          <w:lang w:val="en-US" w:eastAsia="zh-CN"/>
        </w:rPr>
      </w:pPr>
      <w:r>
        <w:rPr>
          <w:rFonts w:hint="eastAsia"/>
          <w:sz w:val="28"/>
          <w:szCs w:val="28"/>
          <w:lang w:val="en-US" w:eastAsia="zh-CN"/>
        </w:rPr>
        <w:t>2.前三季度全县批发和零售业增加值4.88亿元，同比下降0.7%。全县批发零售业累计销售额同比下降1.1%。目前三江县无限额以上批发业，限额以下批发业营业额为1.74亿元，同比下降28%；限上零售业销售额1.66亿元，同比增长6.2%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w:t>
      </w:r>
      <w:r>
        <w:rPr>
          <w:rFonts w:hint="eastAsia" w:asciiTheme="minorEastAsia" w:hAnsiTheme="minorEastAsia" w:eastAsiaTheme="minorEastAsia" w:cstheme="minorEastAsia"/>
          <w:b w:val="0"/>
          <w:bCs w:val="0"/>
          <w:color w:val="auto"/>
          <w:sz w:val="28"/>
          <w:szCs w:val="28"/>
          <w:lang w:val="en-US" w:eastAsia="zh-CN"/>
        </w:rPr>
        <w:t>营利性服务业出现回暖。</w:t>
      </w:r>
      <w:r>
        <w:rPr>
          <w:rFonts w:hint="eastAsia"/>
          <w:sz w:val="28"/>
          <w:szCs w:val="28"/>
          <w:lang w:val="en-US" w:eastAsia="zh-CN"/>
        </w:rPr>
        <w:t>（营利性服务业增加值用1-8月规模以上服务业营业收入核算）</w:t>
      </w:r>
      <w:r>
        <w:rPr>
          <w:rFonts w:hint="eastAsia"/>
          <w:color w:val="auto"/>
          <w:sz w:val="28"/>
          <w:szCs w:val="28"/>
          <w:lang w:val="en-US" w:eastAsia="zh-CN"/>
        </w:rPr>
        <w:t>1-8月全县营利性服务业增加值2.68亿元，同比增长5.2%。1-8月规模以上服务业营业收入同比增长0.5%，增速较1-5月收窄5.9个百分点。</w:t>
      </w:r>
      <w:r>
        <w:rPr>
          <w:rFonts w:hint="eastAsia"/>
          <w:sz w:val="28"/>
          <w:szCs w:val="28"/>
          <w:lang w:val="en-US" w:eastAsia="zh-CN"/>
        </w:rPr>
        <w:t>全县在库规模以上服务业企业5家，1-8月有2家实现营业收入实现增长态势，3家企业呈下降趋势。分行业看，文化、体育和娱乐业4家，同比下降0.04%，租赁和商务服务业1家，同比增长6.3%。</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4.非营利性服务业增速回升。前三季度全县非营利性服务业增加值14.66亿元，同比增长</w:t>
      </w:r>
      <w:bookmarkStart w:id="27" w:name="_GoBack"/>
      <w:bookmarkEnd w:id="27"/>
      <w:r>
        <w:rPr>
          <w:rFonts w:hint="eastAsia"/>
          <w:sz w:val="28"/>
          <w:szCs w:val="28"/>
          <w:lang w:val="en-US" w:eastAsia="zh-CN"/>
        </w:rPr>
        <w:t>3.8%，较上半年提高3.4个百分点。从上半年数据显示，非营利性服务业占第三产业比重45.8%，占GDP比重25.2%，占比较大易拉动行业增长。前三季度房地产业、公共管理、文化、教育、卫生五大行业劳动工资统计结果呈二增三减趋势。</w:t>
      </w:r>
    </w:p>
    <w:p>
      <w:pPr>
        <w:keepNext w:val="0"/>
        <w:keepLines w:val="0"/>
        <w:pageBreakBefore w:val="0"/>
        <w:widowControl w:val="0"/>
        <w:numPr>
          <w:ilvl w:val="0"/>
          <w:numId w:val="0"/>
        </w:numPr>
        <w:kinsoku/>
        <w:wordWrap/>
        <w:overflowPunct/>
        <w:topLinePunct w:val="0"/>
        <w:autoSpaceDE/>
        <w:autoSpaceDN/>
        <w:bidi w:val="0"/>
        <w:adjustRightInd/>
        <w:snapToGrid/>
        <w:ind w:left="140" w:leftChars="0" w:firstLine="560" w:firstLineChars="200"/>
        <w:jc w:val="both"/>
        <w:textAlignment w:val="auto"/>
        <w:rPr>
          <w:rFonts w:hint="eastAsia"/>
          <w:color w:val="auto"/>
          <w:sz w:val="28"/>
          <w:szCs w:val="28"/>
          <w:lang w:val="en-US" w:eastAsia="zh-CN"/>
        </w:rPr>
      </w:pPr>
      <w:r>
        <w:rPr>
          <w:rFonts w:hint="eastAsia"/>
          <w:b w:val="0"/>
          <w:bCs w:val="0"/>
          <w:color w:val="auto"/>
          <w:sz w:val="28"/>
          <w:szCs w:val="28"/>
          <w:lang w:val="en-US" w:eastAsia="zh-CN"/>
        </w:rPr>
        <w:t>（1）教育业。</w:t>
      </w:r>
      <w:r>
        <w:rPr>
          <w:rFonts w:hint="eastAsia"/>
          <w:color w:val="auto"/>
          <w:sz w:val="28"/>
          <w:szCs w:val="28"/>
          <w:lang w:val="en-US" w:eastAsia="zh-CN"/>
        </w:rPr>
        <w:t>从样本统计结果推算，三季度我县劳动工资同比增长11.3%，基本摆脱了疫情影响。主要原因为：国家抽中三江县古宜镇寨准育苗幼儿园作为调查对象，该样本为私立幼儿园，学校自负盈亏，受疫情影响学校5月中旬才开学，疫情期间不发放教职工工资。但纵观我县整个教育行业由于调查样本小难以反映出我县教育行业全貌，甚至发展趋势恰恰相反。公立学校和公立幼儿园为财政全额拨款劳动工资不受疫情影响，只有私立幼儿园自负盈亏。据财政部门提供信息，仅2020年8月份补发全县教师2019年一次性年度绩效人均1万元一项（上年同期无），就拉动教师劳动工资增长6个点以上。故我县教育行业劳动工资报酬为增长趋势。</w:t>
      </w:r>
    </w:p>
    <w:p>
      <w:pPr>
        <w:keepNext w:val="0"/>
        <w:keepLines w:val="0"/>
        <w:pageBreakBefore w:val="0"/>
        <w:widowControl w:val="0"/>
        <w:numPr>
          <w:ilvl w:val="0"/>
          <w:numId w:val="0"/>
        </w:numPr>
        <w:kinsoku/>
        <w:wordWrap/>
        <w:overflowPunct/>
        <w:topLinePunct w:val="0"/>
        <w:autoSpaceDE/>
        <w:autoSpaceDN/>
        <w:bidi w:val="0"/>
        <w:adjustRightInd/>
        <w:snapToGrid/>
        <w:ind w:left="140" w:leftChars="0" w:firstLine="560" w:firstLineChars="200"/>
        <w:jc w:val="both"/>
        <w:textAlignment w:val="auto"/>
        <w:rPr>
          <w:rFonts w:hint="eastAsia"/>
          <w:color w:val="auto"/>
          <w:sz w:val="28"/>
          <w:szCs w:val="28"/>
          <w:lang w:val="en-US" w:eastAsia="zh-CN"/>
        </w:rPr>
      </w:pPr>
      <w:r>
        <w:rPr>
          <w:rFonts w:hint="eastAsia"/>
          <w:b w:val="0"/>
          <w:bCs w:val="0"/>
          <w:color w:val="auto"/>
          <w:sz w:val="28"/>
          <w:szCs w:val="28"/>
          <w:lang w:val="en-US" w:eastAsia="zh-CN"/>
        </w:rPr>
        <w:t>（2）公共管理业。</w:t>
      </w:r>
      <w:r>
        <w:rPr>
          <w:rFonts w:hint="eastAsia"/>
          <w:color w:val="auto"/>
          <w:sz w:val="28"/>
          <w:szCs w:val="28"/>
          <w:lang w:val="en-US" w:eastAsia="zh-CN"/>
        </w:rPr>
        <w:t>前三季度公共管理、社会保障和社会组织工资总额6771.6万元，同比增长27.2%，其是我县经济增长的最大亮点。主要得益于政策利好，2020年一般工作人员年度绩效奖均增长1万元以上，再加上精神文明建设等“四项”奖人均接近1万元的新奖项，以及抽中我县的农业农村局补发2016年以来的有毒有害农作物津贴等拉动了我县公共管理、社会保障和社会组织劳动工资报酬巨幅增长。</w:t>
      </w:r>
    </w:p>
    <w:p>
      <w:pPr>
        <w:keepNext w:val="0"/>
        <w:keepLines w:val="0"/>
        <w:pageBreakBefore w:val="0"/>
        <w:widowControl w:val="0"/>
        <w:numPr>
          <w:ilvl w:val="0"/>
          <w:numId w:val="0"/>
        </w:numPr>
        <w:kinsoku/>
        <w:wordWrap/>
        <w:overflowPunct/>
        <w:topLinePunct w:val="0"/>
        <w:autoSpaceDE/>
        <w:autoSpaceDN/>
        <w:bidi w:val="0"/>
        <w:adjustRightInd/>
        <w:snapToGrid/>
        <w:ind w:left="140" w:leftChars="0" w:firstLine="560" w:firstLineChars="200"/>
        <w:jc w:val="both"/>
        <w:textAlignment w:val="auto"/>
        <w:rPr>
          <w:rFonts w:hint="eastAsia"/>
          <w:color w:val="auto"/>
          <w:sz w:val="28"/>
          <w:szCs w:val="28"/>
          <w:lang w:val="en-US" w:eastAsia="zh-CN"/>
        </w:rPr>
      </w:pPr>
      <w:r>
        <w:rPr>
          <w:rFonts w:hint="eastAsia"/>
          <w:b w:val="0"/>
          <w:bCs w:val="0"/>
          <w:color w:val="auto"/>
          <w:sz w:val="28"/>
          <w:szCs w:val="28"/>
          <w:lang w:val="en-US" w:eastAsia="zh-CN"/>
        </w:rPr>
        <w:t>（3）文化旅游娱乐业。</w:t>
      </w:r>
      <w:r>
        <w:rPr>
          <w:rFonts w:hint="eastAsia"/>
          <w:color w:val="auto"/>
          <w:sz w:val="28"/>
          <w:szCs w:val="28"/>
          <w:lang w:val="en-US" w:eastAsia="zh-CN"/>
        </w:rPr>
        <w:t>从第三季度统计结果看，我县文化、体育、娱乐业实现了强劲复苏。我县属重点打造旅游业的县分，受疫情影响，我县第三季度下降11.8%。特别是三季度，短短三个月发展比二季度环比收窄17多个百分点，从断崖式下降中强劲复苏。按目前全国疫情得到有效控制和我县目前文化、体育和娱乐业的发展趋势到年底，我县文化、体育和娱乐业将实现同比持平或略增。</w:t>
      </w:r>
    </w:p>
    <w:p>
      <w:pPr>
        <w:keepNext w:val="0"/>
        <w:keepLines w:val="0"/>
        <w:pageBreakBefore w:val="0"/>
        <w:widowControl w:val="0"/>
        <w:numPr>
          <w:ilvl w:val="0"/>
          <w:numId w:val="0"/>
        </w:numPr>
        <w:kinsoku/>
        <w:wordWrap/>
        <w:overflowPunct/>
        <w:topLinePunct w:val="0"/>
        <w:autoSpaceDE/>
        <w:autoSpaceDN/>
        <w:bidi w:val="0"/>
        <w:adjustRightInd/>
        <w:snapToGrid/>
        <w:ind w:left="140" w:leftChars="0" w:firstLine="560" w:firstLineChars="200"/>
        <w:jc w:val="both"/>
        <w:textAlignment w:val="auto"/>
        <w:rPr>
          <w:rFonts w:hint="eastAsia"/>
          <w:color w:val="auto"/>
          <w:sz w:val="28"/>
          <w:szCs w:val="28"/>
          <w:lang w:val="en-US" w:eastAsia="zh-CN"/>
        </w:rPr>
      </w:pPr>
      <w:r>
        <w:rPr>
          <w:rFonts w:hint="eastAsia"/>
          <w:b w:val="0"/>
          <w:bCs w:val="0"/>
          <w:color w:val="auto"/>
          <w:sz w:val="28"/>
          <w:szCs w:val="28"/>
          <w:lang w:val="en-US" w:eastAsia="zh-CN"/>
        </w:rPr>
        <w:t>（4）房地产行业。</w:t>
      </w:r>
      <w:r>
        <w:rPr>
          <w:rFonts w:hint="eastAsia"/>
          <w:color w:val="auto"/>
          <w:sz w:val="28"/>
          <w:szCs w:val="28"/>
          <w:lang w:val="en-US" w:eastAsia="zh-CN"/>
        </w:rPr>
        <w:t>前三季度累计，我县房地产业劳动工资统计报表数据下降了15.5%。主要因为众多房地产公司没有新楼盘推出，裁员严重，2020年第三季度房地产从业人员同比下降42.7%，导致从业人员工资总额下降23.2%；但从其从业人员平均工资看，2020年第三季度从业人员平均工资同比增长34.1%。从业人员减少，但从业人员报酬提高。可见，我县房地产业的发展实现了从数量上向质量上发展的转变。前三季度销售面积11.56万平方米，同比增长101.1%。</w:t>
      </w:r>
    </w:p>
    <w:p>
      <w:pPr>
        <w:keepNext w:val="0"/>
        <w:keepLines w:val="0"/>
        <w:pageBreakBefore w:val="0"/>
        <w:widowControl w:val="0"/>
        <w:numPr>
          <w:ilvl w:val="0"/>
          <w:numId w:val="0"/>
        </w:numPr>
        <w:kinsoku/>
        <w:wordWrap/>
        <w:overflowPunct/>
        <w:topLinePunct w:val="0"/>
        <w:autoSpaceDE/>
        <w:autoSpaceDN/>
        <w:bidi w:val="0"/>
        <w:adjustRightInd/>
        <w:snapToGrid/>
        <w:ind w:left="140" w:leftChars="0" w:firstLine="560" w:firstLineChars="200"/>
        <w:jc w:val="both"/>
        <w:textAlignment w:val="auto"/>
        <w:rPr>
          <w:rFonts w:hint="default"/>
          <w:color w:val="auto"/>
          <w:sz w:val="28"/>
          <w:szCs w:val="28"/>
          <w:lang w:val="en-US" w:eastAsia="zh-CN"/>
        </w:rPr>
      </w:pPr>
      <w:r>
        <w:rPr>
          <w:rFonts w:hint="eastAsia"/>
          <w:b w:val="0"/>
          <w:bCs w:val="0"/>
          <w:color w:val="auto"/>
          <w:sz w:val="28"/>
          <w:szCs w:val="28"/>
          <w:lang w:val="en-US" w:eastAsia="zh-CN"/>
        </w:rPr>
        <w:t>（5）卫生业。</w:t>
      </w:r>
      <w:r>
        <w:rPr>
          <w:rFonts w:hint="eastAsia"/>
          <w:color w:val="auto"/>
          <w:sz w:val="28"/>
          <w:szCs w:val="28"/>
          <w:lang w:val="en-US" w:eastAsia="zh-CN"/>
        </w:rPr>
        <w:t>据第三季度样本单位统计结果显示，卫生和社会工作第三季度劳动工资同比下降1.1%。其下降的主要原因为工资发放的不同步造成。据抽中的样本单位三江县人民医院反映，截止本季度绩效工资仅放至2020年6月，7-9月绩效工资要到第四季度方能兑现，据其统计人员测算每月绩效工资在210万元左右，而去年同期已发放至8月，因此卫生和社会工作第三季度劳动工资呈下降趋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楷体" w:hAnsi="楷体" w:eastAsia="楷体" w:cs="楷体"/>
          <w:b w:val="0"/>
          <w:bCs w:val="0"/>
          <w:sz w:val="32"/>
          <w:szCs w:val="32"/>
          <w:lang w:val="en-US" w:eastAsia="zh-CN"/>
        </w:rPr>
      </w:pPr>
      <w:bookmarkStart w:id="13" w:name="_Toc4548"/>
      <w:bookmarkStart w:id="14" w:name="_Toc22059"/>
      <w:r>
        <w:rPr>
          <w:rFonts w:hint="eastAsia"/>
          <w:sz w:val="28"/>
          <w:szCs w:val="28"/>
          <w:lang w:eastAsia="zh-CN"/>
        </w:rPr>
        <w:t>（四）</w:t>
      </w:r>
      <w:r>
        <w:rPr>
          <w:rFonts w:hint="eastAsia"/>
          <w:sz w:val="28"/>
          <w:szCs w:val="28"/>
        </w:rPr>
        <w:t>固定资产投资</w:t>
      </w:r>
      <w:r>
        <w:rPr>
          <w:rFonts w:hint="eastAsia"/>
          <w:sz w:val="28"/>
          <w:szCs w:val="28"/>
          <w:lang w:val="en-US" w:eastAsia="zh-CN"/>
        </w:rPr>
        <w:t>总体平稳，稳中有升</w:t>
      </w:r>
      <w:bookmarkEnd w:id="13"/>
    </w:p>
    <w:bookmarkEnd w:id="14"/>
    <w:p>
      <w:pPr>
        <w:keepNext w:val="0"/>
        <w:keepLines w:val="0"/>
        <w:pageBreakBefore w:val="0"/>
        <w:widowControl w:val="0"/>
        <w:numPr>
          <w:ilvl w:val="0"/>
          <w:numId w:val="0"/>
        </w:numPr>
        <w:kinsoku/>
        <w:wordWrap/>
        <w:overflowPunct/>
        <w:topLinePunct w:val="0"/>
        <w:autoSpaceDE/>
        <w:autoSpaceDN/>
        <w:bidi w:val="0"/>
        <w:adjustRightInd/>
        <w:snapToGrid/>
        <w:ind w:left="140" w:leftChars="0" w:firstLine="560" w:firstLineChars="200"/>
        <w:jc w:val="both"/>
        <w:textAlignment w:val="auto"/>
        <w:rPr>
          <w:rFonts w:hint="eastAsia"/>
          <w:color w:val="auto"/>
          <w:sz w:val="28"/>
          <w:szCs w:val="28"/>
          <w:lang w:val="en-US" w:eastAsia="zh-CN"/>
        </w:rPr>
      </w:pPr>
      <w:r>
        <w:rPr>
          <w:rFonts w:hint="eastAsia"/>
          <w:color w:val="auto"/>
          <w:sz w:val="28"/>
          <w:szCs w:val="28"/>
          <w:lang w:val="en-US" w:eastAsia="zh-CN"/>
        </w:rPr>
        <w:t>前三季度固定资产完成投资同比增长50.8%，增速排全市第一，高于全市平均水平55.7个百分点。分产业看：第一产业完成投资同比下降96.4%；第二产业完成投同比增长132.63%；第三产业完成投资同比增长47.81%。从三产也投资结构来看，第一产业、第二产业的固定资产投资所占比重比较小，第三产业固定资产投资成为拉动我县固定资产投资的主要动力。</w:t>
      </w:r>
    </w:p>
    <w:p>
      <w:pPr>
        <w:keepNext w:val="0"/>
        <w:keepLines w:val="0"/>
        <w:pageBreakBefore w:val="0"/>
        <w:widowControl w:val="0"/>
        <w:numPr>
          <w:ilvl w:val="0"/>
          <w:numId w:val="0"/>
        </w:numPr>
        <w:kinsoku/>
        <w:wordWrap/>
        <w:overflowPunct/>
        <w:topLinePunct w:val="0"/>
        <w:autoSpaceDE/>
        <w:autoSpaceDN/>
        <w:bidi w:val="0"/>
        <w:adjustRightInd/>
        <w:snapToGrid/>
        <w:ind w:left="140" w:leftChars="0" w:firstLine="560" w:firstLineChars="200"/>
        <w:jc w:val="both"/>
        <w:textAlignment w:val="auto"/>
        <w:rPr>
          <w:rFonts w:hint="eastAsia"/>
          <w:color w:val="auto"/>
          <w:sz w:val="28"/>
          <w:szCs w:val="28"/>
          <w:lang w:val="en-US" w:eastAsia="zh-CN"/>
        </w:rPr>
      </w:pPr>
      <w:r>
        <w:rPr>
          <w:rFonts w:hint="eastAsia"/>
          <w:color w:val="auto"/>
          <w:sz w:val="28"/>
          <w:szCs w:val="28"/>
          <w:lang w:val="en-US" w:eastAsia="zh-CN"/>
        </w:rPr>
        <w:t>1.重点领域投资增速较快。前三季度工业固定资产完成投资同比增长132.6%；房地产完成投资同比增长457%。</w:t>
      </w:r>
    </w:p>
    <w:p>
      <w:pPr>
        <w:keepNext w:val="0"/>
        <w:keepLines w:val="0"/>
        <w:pageBreakBefore w:val="0"/>
        <w:widowControl w:val="0"/>
        <w:numPr>
          <w:ilvl w:val="0"/>
          <w:numId w:val="0"/>
        </w:numPr>
        <w:kinsoku/>
        <w:wordWrap/>
        <w:overflowPunct/>
        <w:topLinePunct w:val="0"/>
        <w:autoSpaceDE/>
        <w:autoSpaceDN/>
        <w:bidi w:val="0"/>
        <w:adjustRightInd/>
        <w:snapToGrid/>
        <w:ind w:left="140" w:leftChars="0" w:firstLine="560" w:firstLineChars="200"/>
        <w:jc w:val="both"/>
        <w:textAlignment w:val="auto"/>
        <w:rPr>
          <w:rFonts w:hint="eastAsia"/>
          <w:color w:val="auto"/>
          <w:sz w:val="28"/>
          <w:szCs w:val="28"/>
          <w:lang w:val="en-US" w:eastAsia="zh-CN"/>
        </w:rPr>
      </w:pPr>
      <w:r>
        <w:rPr>
          <w:rFonts w:hint="eastAsia"/>
          <w:color w:val="auto"/>
          <w:sz w:val="28"/>
          <w:szCs w:val="28"/>
          <w:lang w:val="en-US" w:eastAsia="zh-CN"/>
        </w:rPr>
        <w:t>2.在库项目数量增多。前三季度在库项目合计111个，同比下降5%，其中：500-5000万元投资项目54个，同比下降14.3%；5000万元以上投资项目45 个，同比增长2.3%（不含房地产项目）；房地产项目 12个，同比增长20%。前三季度新增项目29个，同比下降27.5%。</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1"/>
        <w:rPr>
          <w:rFonts w:hint="default"/>
          <w:color w:val="auto"/>
          <w:sz w:val="28"/>
          <w:szCs w:val="28"/>
          <w:lang w:val="en-US" w:eastAsia="zh-CN"/>
        </w:rPr>
      </w:pPr>
      <w:bookmarkStart w:id="15" w:name="_Toc30404"/>
      <w:bookmarkStart w:id="16" w:name="_Toc2163"/>
      <w:r>
        <w:rPr>
          <w:rFonts w:hint="eastAsia"/>
          <w:color w:val="auto"/>
          <w:sz w:val="28"/>
          <w:szCs w:val="28"/>
          <w:lang w:val="en-US" w:eastAsia="zh-CN"/>
        </w:rPr>
        <w:t>（五）市场消费缓慢</w:t>
      </w:r>
      <w:bookmarkEnd w:id="15"/>
      <w:bookmarkEnd w:id="16"/>
      <w:r>
        <w:rPr>
          <w:rFonts w:hint="eastAsia"/>
          <w:color w:val="auto"/>
          <w:sz w:val="28"/>
          <w:szCs w:val="28"/>
          <w:lang w:val="en-US" w:eastAsia="zh-CN"/>
        </w:rPr>
        <w:t>增长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sz w:val="28"/>
          <w:szCs w:val="28"/>
          <w:lang w:val="en-US" w:eastAsia="zh-CN"/>
        </w:rPr>
      </w:pPr>
      <w:r>
        <w:rPr>
          <w:rFonts w:hint="eastAsia"/>
          <w:sz w:val="28"/>
          <w:szCs w:val="28"/>
          <w:lang w:val="en-US" w:eastAsia="zh-CN"/>
        </w:rPr>
        <w:t>前三季度三江县社会消费品零售总额19.08亿元。同比增长0.3%。按销售单位所在地分，城镇消费品零售额11.29亿元，同比增长9.4%；乡村消费品零售额7.78亿元，同比下降10.6%，城镇消费增速快于乡村消费。按消费形态分，餐饮收入1.67亿元，同比下降24%；商品零售17.41亿元，同比增长3.4%。</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outlineLvl w:val="1"/>
        <w:rPr>
          <w:rFonts w:hint="eastAsia"/>
          <w:sz w:val="28"/>
          <w:szCs w:val="28"/>
          <w:lang w:val="en-US" w:eastAsia="zh-CN"/>
        </w:rPr>
      </w:pPr>
      <w:bookmarkStart w:id="17" w:name="_Toc28830"/>
      <w:bookmarkStart w:id="18" w:name="_Toc12188"/>
      <w:r>
        <w:rPr>
          <w:rFonts w:hint="eastAsia"/>
          <w:sz w:val="28"/>
          <w:szCs w:val="28"/>
          <w:lang w:val="en-US" w:eastAsia="zh-CN"/>
        </w:rPr>
        <w:t>（六）居民收入持续增长</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前三季度全县城镇居民可支配收入23241元，名义增长率3.1%；农村居民可支配收入7578元，名义增长率9.0%。</w:t>
      </w:r>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jc w:val="both"/>
        <w:textAlignment w:val="auto"/>
        <w:outlineLvl w:val="1"/>
        <w:rPr>
          <w:rFonts w:hint="eastAsia"/>
          <w:sz w:val="28"/>
          <w:szCs w:val="28"/>
          <w:lang w:val="en-US" w:eastAsia="zh-CN"/>
        </w:rPr>
      </w:pPr>
      <w:bookmarkStart w:id="19" w:name="_Toc13830"/>
      <w:bookmarkStart w:id="20" w:name="_Toc4986"/>
      <w:r>
        <w:rPr>
          <w:rFonts w:hint="eastAsia"/>
          <w:sz w:val="28"/>
          <w:szCs w:val="28"/>
          <w:lang w:val="en-US" w:eastAsia="zh-CN"/>
        </w:rPr>
        <w:t>财政收入由负转正，金融信贷市场</w:t>
      </w:r>
      <w:bookmarkEnd w:id="19"/>
      <w:bookmarkEnd w:id="20"/>
      <w:r>
        <w:rPr>
          <w:rFonts w:hint="eastAsia"/>
          <w:sz w:val="28"/>
          <w:szCs w:val="28"/>
          <w:lang w:val="en-US" w:eastAsia="zh-CN"/>
        </w:rPr>
        <w:t>有序推进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sz w:val="28"/>
          <w:szCs w:val="28"/>
          <w:lang w:val="en-US" w:eastAsia="zh-CN"/>
        </w:rPr>
      </w:pPr>
      <w:r>
        <w:rPr>
          <w:rFonts w:hint="eastAsia"/>
          <w:sz w:val="28"/>
          <w:szCs w:val="28"/>
          <w:lang w:val="en-US" w:eastAsia="zh-CN"/>
        </w:rPr>
        <w:t>前三季度，三江县财政收入完成6.29亿元，同比增长22.6%，比上半年提高33.7个百分点。其中，公共财政预算收入4.87亿元，增长35.2%；税收收入2.5亿元，下降4.7%。公共财政预算支出36.37亿元，增长30.6%。其中，财政预算支出中八大支出（一般公共服务支出、公共安全支出、教育支出、科学技术支出、社会保障和就业支出、医疗卫生与计划生育支出、节能环保支出、城乡社区支出）19.51亿元，增长14.3%。</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sz w:val="28"/>
          <w:szCs w:val="28"/>
          <w:lang w:val="en-US" w:eastAsia="zh-CN"/>
        </w:rPr>
      </w:pPr>
      <w:r>
        <w:rPr>
          <w:rFonts w:hint="eastAsia"/>
          <w:sz w:val="28"/>
          <w:szCs w:val="28"/>
          <w:lang w:val="en-US" w:eastAsia="zh-CN"/>
        </w:rPr>
        <w:t xml:space="preserve"> 9月末，三江县金融机构人民币存款余额104.53亿元，同比增长14.3%，比上半年提高3.2个百分点。其中，其中个人存款余额76.46亿元，同比增长14.6%。金融机构人民币贷款余额83.59亿元，同比增长26.8%，比上半年提高7.1个百分点。</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560" w:firstLineChars="200"/>
        <w:jc w:val="both"/>
        <w:textAlignment w:val="auto"/>
        <w:outlineLvl w:val="0"/>
        <w:rPr>
          <w:rFonts w:hint="eastAsia"/>
          <w:sz w:val="28"/>
          <w:szCs w:val="28"/>
          <w:lang w:val="en-US" w:eastAsia="zh-CN"/>
        </w:rPr>
      </w:pPr>
      <w:bookmarkStart w:id="21" w:name="_Toc15169"/>
      <w:bookmarkStart w:id="22" w:name="_Toc10974"/>
      <w:r>
        <w:rPr>
          <w:rFonts w:hint="eastAsia"/>
          <w:sz w:val="28"/>
          <w:szCs w:val="28"/>
          <w:lang w:val="en-US" w:eastAsia="zh-CN"/>
        </w:rPr>
        <w:t>三、经济稳增长存在薄弱环节</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sz w:val="28"/>
          <w:szCs w:val="28"/>
          <w:lang w:val="en-US" w:eastAsia="zh-CN"/>
        </w:rPr>
      </w:pPr>
      <w:r>
        <w:rPr>
          <w:rFonts w:hint="eastAsia"/>
          <w:sz w:val="28"/>
          <w:szCs w:val="28"/>
          <w:lang w:val="en-US" w:eastAsia="zh-CN"/>
        </w:rPr>
        <w:t>（一）农产品质量和产业化水平仍然不高，</w:t>
      </w:r>
      <w:r>
        <w:rPr>
          <w:rFonts w:hint="eastAsia"/>
          <w:color w:val="auto"/>
          <w:sz w:val="28"/>
          <w:szCs w:val="28"/>
          <w:lang w:val="en-US" w:eastAsia="zh-CN"/>
        </w:rPr>
        <w:t>前三季度农业产值仍然比较单一，主要以茶叶为主，蔬菜为辅，</w:t>
      </w:r>
      <w:r>
        <w:rPr>
          <w:rFonts w:hint="eastAsia"/>
          <w:sz w:val="28"/>
          <w:szCs w:val="28"/>
          <w:lang w:val="en-US" w:eastAsia="zh-CN"/>
        </w:rPr>
        <w:t>支撑农业稳定增长的亮点不多。</w:t>
      </w:r>
    </w:p>
    <w:p>
      <w:pPr>
        <w:keepNext w:val="0"/>
        <w:keepLines w:val="0"/>
        <w:pageBreakBefore w:val="0"/>
        <w:widowControl w:val="0"/>
        <w:numPr>
          <w:ilvl w:val="0"/>
          <w:numId w:val="0"/>
        </w:numPr>
        <w:kinsoku/>
        <w:wordWrap/>
        <w:overflowPunct/>
        <w:topLinePunct w:val="0"/>
        <w:autoSpaceDE/>
        <w:autoSpaceDN/>
        <w:bidi w:val="0"/>
        <w:adjustRightInd/>
        <w:snapToGrid/>
        <w:ind w:left="140" w:leftChars="0" w:firstLine="560" w:firstLineChars="200"/>
        <w:jc w:val="both"/>
        <w:textAlignment w:val="auto"/>
        <w:outlineLvl w:val="1"/>
        <w:rPr>
          <w:rFonts w:hint="eastAsia"/>
          <w:sz w:val="28"/>
          <w:szCs w:val="28"/>
          <w:lang w:val="en-US" w:eastAsia="zh-CN"/>
        </w:rPr>
      </w:pPr>
      <w:r>
        <w:rPr>
          <w:rFonts w:hint="eastAsia"/>
          <w:sz w:val="28"/>
          <w:szCs w:val="28"/>
          <w:lang w:val="en-US" w:eastAsia="zh-CN"/>
        </w:rPr>
        <w:t>（二）受资质等级、规模等因素限制，我县建筑业企业参与大型项目投标的机会少，在重点工程招投标中缺乏竞争力，制约建筑业企业的后续发展。</w:t>
      </w:r>
      <w:r>
        <w:rPr>
          <w:rFonts w:hint="eastAsia"/>
          <w:color w:val="auto"/>
          <w:sz w:val="28"/>
          <w:szCs w:val="28"/>
          <w:lang w:val="en-US" w:eastAsia="zh-CN"/>
        </w:rPr>
        <w:t>本年新签订合同额下降，发展后劲不足。前三季度签订的建筑合同额同比下降5.1%；新入库企业规模小，对建筑业贡献不大。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sz w:val="28"/>
          <w:szCs w:val="28"/>
          <w:lang w:val="en-US" w:eastAsia="zh-CN"/>
        </w:rPr>
      </w:pPr>
      <w:r>
        <w:rPr>
          <w:rFonts w:hint="eastAsia"/>
          <w:sz w:val="28"/>
          <w:szCs w:val="28"/>
          <w:lang w:val="en-US" w:eastAsia="zh-CN"/>
        </w:rPr>
        <w:t>（三）我县服务行业单一，规模较小。服务业</w:t>
      </w:r>
      <w:r>
        <w:rPr>
          <w:rFonts w:hint="default"/>
          <w:sz w:val="28"/>
          <w:szCs w:val="28"/>
          <w:lang w:val="en-US" w:eastAsia="zh-CN"/>
        </w:rPr>
        <w:t>发展动力不足，缺少增量企业支撑，</w:t>
      </w:r>
      <w:r>
        <w:rPr>
          <w:rFonts w:hint="eastAsia"/>
          <w:sz w:val="28"/>
          <w:szCs w:val="28"/>
          <w:lang w:val="en-US" w:eastAsia="zh-CN"/>
        </w:rPr>
        <w:t>在库</w:t>
      </w:r>
      <w:r>
        <w:rPr>
          <w:rFonts w:hint="default"/>
          <w:sz w:val="28"/>
          <w:szCs w:val="28"/>
          <w:lang w:val="en-US" w:eastAsia="zh-CN"/>
        </w:rPr>
        <w:t>企业盈利能力下降</w:t>
      </w:r>
      <w:r>
        <w:rPr>
          <w:rFonts w:hint="eastAsia"/>
          <w:sz w:val="28"/>
          <w:szCs w:val="28"/>
          <w:lang w:val="en-US" w:eastAsia="zh-CN"/>
        </w:rPr>
        <w:t>，</w:t>
      </w:r>
      <w:r>
        <w:rPr>
          <w:rFonts w:hint="default"/>
          <w:sz w:val="28"/>
          <w:szCs w:val="28"/>
          <w:lang w:val="en-US" w:eastAsia="zh-CN"/>
        </w:rPr>
        <w:t>无法形成新的增长点。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sz w:val="28"/>
          <w:szCs w:val="28"/>
          <w:lang w:val="en-US" w:eastAsia="zh-CN"/>
        </w:rPr>
      </w:pPr>
      <w:r>
        <w:rPr>
          <w:rFonts w:hint="eastAsia"/>
          <w:sz w:val="28"/>
          <w:szCs w:val="28"/>
          <w:lang w:val="en-US" w:eastAsia="zh-CN"/>
        </w:rPr>
        <w:t>（四）500-5000万元项目完成投资同比下降23.9%，持续低迷，主要是在库500-5000万投资项目较去年同期减少，且较多项目已接近竣工。主要拉动是续建5000万元以上投资项目及本年新增的房地产项目，新增5000万元以上项目少，支撑投资增长的后劲不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560" w:firstLineChars="200"/>
        <w:jc w:val="both"/>
        <w:textAlignment w:val="auto"/>
        <w:outlineLvl w:val="0"/>
        <w:rPr>
          <w:rFonts w:hint="eastAsia"/>
          <w:sz w:val="28"/>
          <w:szCs w:val="28"/>
          <w:lang w:val="en-US" w:eastAsia="zh-CN"/>
        </w:rPr>
      </w:pPr>
      <w:bookmarkStart w:id="23" w:name="_Toc32170"/>
      <w:bookmarkStart w:id="24" w:name="_Toc4390"/>
      <w:r>
        <w:rPr>
          <w:rFonts w:hint="eastAsia"/>
          <w:sz w:val="28"/>
          <w:szCs w:val="28"/>
          <w:lang w:val="en-US" w:eastAsia="zh-CN"/>
        </w:rPr>
        <w:t>四、对策及建议</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（一）继续保持茶叶、蔬菜在农业的支撑作用，着力提升标准规模化种养殖。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（二）合理利用相关政策、资金等扶持企业发展壮大，提高企业资质等级等，增强我县建筑业的综合实力。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color w:val="000000"/>
          <w:sz w:val="28"/>
          <w:szCs w:val="28"/>
          <w:shd w:val="clear" w:color="auto" w:fill="FFFFFF"/>
          <w:lang w:val="en-US" w:eastAsia="zh-CN"/>
        </w:rPr>
      </w:pPr>
      <w:r>
        <w:rPr>
          <w:rFonts w:hint="eastAsia" w:ascii="宋体" w:hAnsi="宋体" w:eastAsia="宋体" w:cs="宋体"/>
          <w:b w:val="0"/>
          <w:bCs w:val="0"/>
          <w:color w:val="000000"/>
          <w:sz w:val="28"/>
          <w:szCs w:val="28"/>
          <w:shd w:val="clear" w:color="auto" w:fill="FFFFFF"/>
          <w:lang w:val="en-US" w:eastAsia="zh-CN"/>
        </w:rPr>
        <w:t>（三）提前谋划，做好后期项</w:t>
      </w:r>
      <w:r>
        <w:rPr>
          <w:rFonts w:hint="eastAsia" w:ascii="宋体" w:hAnsi="宋体" w:eastAsia="宋体" w:cs="宋体"/>
          <w:b w:val="0"/>
          <w:bCs w:val="0"/>
          <w:color w:val="000000"/>
          <w:sz w:val="28"/>
          <w:szCs w:val="28"/>
          <w:shd w:val="clear" w:color="auto" w:fill="FFFFFF"/>
        </w:rPr>
        <w:t>目储备和建设工作</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lang w:val="en-US" w:eastAsia="zh-CN"/>
        </w:rPr>
        <w:t>一是</w:t>
      </w:r>
      <w:r>
        <w:rPr>
          <w:rFonts w:hint="eastAsia" w:ascii="宋体" w:hAnsi="宋体" w:eastAsia="宋体" w:cs="宋体"/>
          <w:b w:val="0"/>
          <w:bCs w:val="0"/>
          <w:color w:val="000000"/>
          <w:sz w:val="28"/>
          <w:szCs w:val="28"/>
          <w:shd w:val="clear" w:color="auto" w:fill="FFFFFF"/>
        </w:rPr>
        <w:t>进一步做好项目谋划，通过持续优化营商环境，贯彻执行“最多跑一次”的服务理念，优化服务流程，以政策优势和便民服务，吸引更多的优质产业项目来我</w:t>
      </w:r>
      <w:r>
        <w:rPr>
          <w:rFonts w:hint="eastAsia" w:ascii="宋体" w:hAnsi="宋体" w:eastAsia="宋体" w:cs="宋体"/>
          <w:b w:val="0"/>
          <w:bCs w:val="0"/>
          <w:color w:val="000000"/>
          <w:sz w:val="28"/>
          <w:szCs w:val="28"/>
          <w:shd w:val="clear" w:color="auto" w:fill="FFFFFF"/>
          <w:lang w:val="en-US" w:eastAsia="zh-CN"/>
        </w:rPr>
        <w:t>县</w:t>
      </w:r>
      <w:r>
        <w:rPr>
          <w:rFonts w:hint="eastAsia" w:ascii="宋体" w:hAnsi="宋体" w:eastAsia="宋体" w:cs="宋体"/>
          <w:b w:val="0"/>
          <w:bCs w:val="0"/>
          <w:color w:val="000000"/>
          <w:sz w:val="28"/>
          <w:szCs w:val="28"/>
          <w:shd w:val="clear" w:color="auto" w:fill="FFFFFF"/>
        </w:rPr>
        <w:t>落地建设。</w:t>
      </w:r>
      <w:r>
        <w:rPr>
          <w:rFonts w:hint="eastAsia" w:ascii="宋体" w:hAnsi="宋体" w:eastAsia="宋体" w:cs="宋体"/>
          <w:b w:val="0"/>
          <w:bCs w:val="0"/>
          <w:color w:val="000000"/>
          <w:sz w:val="28"/>
          <w:szCs w:val="28"/>
          <w:shd w:val="clear" w:color="auto" w:fill="FFFFFF"/>
          <w:lang w:val="en-US" w:eastAsia="zh-CN"/>
        </w:rPr>
        <w:t>二是加大新开工项目的跟踪，确保已达入库标准的项目及时入统。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z w:val="28"/>
          <w:szCs w:val="28"/>
          <w:shd w:val="clear" w:color="auto" w:fill="FFFFFF"/>
          <w:lang w:val="en-US" w:eastAsia="zh-CN"/>
        </w:rPr>
        <w:t>（四）</w:t>
      </w:r>
      <w:r>
        <w:rPr>
          <w:rFonts w:hint="eastAsia" w:ascii="宋体" w:hAnsi="宋体" w:eastAsia="宋体" w:cs="宋体"/>
          <w:b w:val="0"/>
          <w:bCs w:val="0"/>
          <w:color w:val="000000"/>
          <w:sz w:val="28"/>
          <w:szCs w:val="28"/>
          <w:shd w:val="clear" w:color="auto" w:fill="FFFFFF"/>
        </w:rPr>
        <w:t>加强</w:t>
      </w:r>
      <w:r>
        <w:rPr>
          <w:rFonts w:hint="eastAsia" w:ascii="宋体" w:hAnsi="宋体" w:eastAsia="宋体" w:cs="宋体"/>
          <w:b w:val="0"/>
          <w:bCs w:val="0"/>
          <w:color w:val="000000"/>
          <w:sz w:val="28"/>
          <w:szCs w:val="28"/>
          <w:shd w:val="clear" w:color="auto" w:fill="FFFFFF"/>
          <w:lang w:val="en-US" w:eastAsia="zh-CN"/>
        </w:rPr>
        <w:t>协作</w:t>
      </w:r>
      <w:r>
        <w:rPr>
          <w:rFonts w:hint="eastAsia" w:ascii="宋体" w:hAnsi="宋体" w:eastAsia="宋体" w:cs="宋体"/>
          <w:b w:val="0"/>
          <w:bCs w:val="0"/>
          <w:color w:val="000000"/>
          <w:sz w:val="28"/>
          <w:szCs w:val="28"/>
          <w:shd w:val="clear" w:color="auto" w:fill="FFFFFF"/>
        </w:rPr>
        <w:t>，狠抓项目入库。一是强化沟通，加强和发改、经信、住建、等部门的协调与配合，摸清项目底数，尽早掌握项目开工进度；二是强化指导，专业人员对所掌握的新开工项目进行上门指导，将项目入库所需材料相关要求清楚告知项目单位，确保项目材料齐全顺利入库；三是强化跟踪，对开工难、入库难的项目抓整改、促落实，确保计划开工项目顺利开工建设，已开工项目及时纳库统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w:t>
      </w:r>
      <w:r>
        <w:rPr>
          <w:rFonts w:hint="eastAsia" w:ascii="宋体" w:hAnsi="宋体" w:eastAsia="宋体" w:cs="宋体"/>
          <w:b w:val="0"/>
          <w:bCs w:val="0"/>
          <w:color w:val="000000"/>
          <w:sz w:val="28"/>
          <w:szCs w:val="28"/>
          <w:shd w:val="clear" w:color="auto" w:fill="FFFFFF"/>
          <w:lang w:val="en-US" w:eastAsia="zh-CN"/>
        </w:rPr>
        <w:t>抓好规模以上服务业的培育力度，切实做好规模以上服务业单位的培育和入库工作，发挥各主管部门作用，在规模以上服务培育工作中，各个行业主管部门高度介入，明确责令分工，积极发挥各自作用，尽快扭转我县服务业负增长的局面，确保全县经济的良好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前三季度受</w:t>
      </w:r>
      <w:r>
        <w:rPr>
          <w:rFonts w:hint="default" w:ascii="宋体" w:hAnsi="宋体" w:eastAsia="宋体" w:cs="宋体"/>
          <w:b w:val="0"/>
          <w:bCs w:val="0"/>
          <w:sz w:val="28"/>
          <w:szCs w:val="28"/>
          <w:lang w:val="en-US" w:eastAsia="zh-CN"/>
        </w:rPr>
        <w:t>疫情带来</w:t>
      </w:r>
      <w:r>
        <w:rPr>
          <w:rFonts w:hint="eastAsia" w:ascii="宋体" w:hAnsi="宋体" w:cs="宋体"/>
          <w:b w:val="0"/>
          <w:bCs w:val="0"/>
          <w:sz w:val="28"/>
          <w:szCs w:val="28"/>
          <w:lang w:val="en-US" w:eastAsia="zh-CN"/>
        </w:rPr>
        <w:t>的影响有下降趋势，各行各业已经复苏。</w:t>
      </w:r>
      <w:r>
        <w:rPr>
          <w:rFonts w:hint="eastAsia" w:ascii="宋体" w:hAnsi="宋体" w:eastAsia="宋体" w:cs="宋体"/>
          <w:b w:val="0"/>
          <w:bCs w:val="0"/>
          <w:sz w:val="28"/>
          <w:szCs w:val="28"/>
          <w:lang w:val="en-US" w:eastAsia="zh-CN"/>
        </w:rPr>
        <w:t>我县</w:t>
      </w:r>
      <w:r>
        <w:rPr>
          <w:rFonts w:hint="default" w:ascii="宋体" w:hAnsi="宋体" w:eastAsia="宋体" w:cs="宋体"/>
          <w:b w:val="0"/>
          <w:bCs w:val="0"/>
          <w:sz w:val="28"/>
          <w:szCs w:val="28"/>
          <w:lang w:val="en-US" w:eastAsia="zh-CN"/>
        </w:rPr>
        <w:t>经济运行呈现稳步恢复和持续向好的态势，主要经济指标逐步回升或保持较高的增幅，受疫情影响较大的行业正在持续恢复。但同时也</w:t>
      </w:r>
      <w:r>
        <w:rPr>
          <w:rFonts w:hint="eastAsia" w:ascii="宋体" w:hAnsi="宋体" w:cs="宋体"/>
          <w:b w:val="0"/>
          <w:bCs w:val="0"/>
          <w:sz w:val="28"/>
          <w:szCs w:val="28"/>
          <w:lang w:val="en-US" w:eastAsia="zh-CN"/>
        </w:rPr>
        <w:t>有</w:t>
      </w:r>
      <w:r>
        <w:rPr>
          <w:rFonts w:hint="default" w:ascii="宋体" w:hAnsi="宋体" w:eastAsia="宋体" w:cs="宋体"/>
          <w:b w:val="0"/>
          <w:bCs w:val="0"/>
          <w:sz w:val="28"/>
          <w:szCs w:val="28"/>
          <w:lang w:val="en-US" w:eastAsia="zh-CN"/>
        </w:rPr>
        <w:t>经济运行不稳定</w:t>
      </w:r>
      <w:r>
        <w:rPr>
          <w:rFonts w:hint="eastAsia" w:ascii="宋体" w:hAnsi="宋体" w:cs="宋体"/>
          <w:b w:val="0"/>
          <w:bCs w:val="0"/>
          <w:sz w:val="28"/>
          <w:szCs w:val="28"/>
          <w:lang w:val="en-US" w:eastAsia="zh-CN"/>
        </w:rPr>
        <w:t>的行业，</w:t>
      </w:r>
      <w:r>
        <w:rPr>
          <w:rFonts w:hint="default" w:ascii="宋体" w:hAnsi="宋体" w:eastAsia="宋体" w:cs="宋体"/>
          <w:b w:val="0"/>
          <w:bCs w:val="0"/>
          <w:sz w:val="28"/>
          <w:szCs w:val="28"/>
          <w:lang w:val="en-US" w:eastAsia="zh-CN"/>
        </w:rPr>
        <w:t>疫情冲击造成的影响尚未完全消除，部分指标仍处于下降状态，</w:t>
      </w:r>
      <w:r>
        <w:rPr>
          <w:rFonts w:hint="eastAsia" w:ascii="宋体" w:hAnsi="宋体" w:cs="宋体"/>
          <w:b w:val="0"/>
          <w:bCs w:val="0"/>
          <w:sz w:val="28"/>
          <w:szCs w:val="28"/>
          <w:lang w:val="en-US" w:eastAsia="zh-CN"/>
        </w:rPr>
        <w:t>预计下季度</w:t>
      </w:r>
      <w:r>
        <w:rPr>
          <w:rFonts w:hint="default" w:ascii="宋体" w:hAnsi="宋体" w:eastAsia="宋体" w:cs="宋体"/>
          <w:b w:val="0"/>
          <w:bCs w:val="0"/>
          <w:sz w:val="28"/>
          <w:szCs w:val="28"/>
          <w:lang w:val="en-US" w:eastAsia="zh-CN"/>
        </w:rPr>
        <w:t>行业</w:t>
      </w:r>
      <w:r>
        <w:rPr>
          <w:rFonts w:hint="eastAsia" w:ascii="宋体" w:hAnsi="宋体" w:cs="宋体"/>
          <w:b w:val="0"/>
          <w:bCs w:val="0"/>
          <w:sz w:val="28"/>
          <w:szCs w:val="28"/>
          <w:lang w:val="en-US" w:eastAsia="zh-CN"/>
        </w:rPr>
        <w:t>可逐渐实现增长趋势</w:t>
      </w:r>
      <w:r>
        <w:rPr>
          <w:rFonts w:hint="default" w:ascii="宋体" w:hAnsi="宋体" w:eastAsia="宋体" w:cs="宋体"/>
          <w:b w:val="0"/>
          <w:bCs w:val="0"/>
          <w:sz w:val="28"/>
          <w:szCs w:val="28"/>
          <w:lang w:val="en-US" w:eastAsia="zh-CN"/>
        </w:rPr>
        <w:t>。下一步，要坚持常态化疫情防控和经济发展两手抓，贯彻落实各项稳增长的决策部署，扎实做好“六稳”工作，全面落实“六保”任务，确保</w:t>
      </w:r>
      <w:r>
        <w:rPr>
          <w:rFonts w:hint="eastAsia" w:ascii="宋体" w:hAnsi="宋体" w:cs="宋体"/>
          <w:b w:val="0"/>
          <w:bCs w:val="0"/>
          <w:sz w:val="28"/>
          <w:szCs w:val="28"/>
          <w:lang w:val="en-US" w:eastAsia="zh-CN"/>
        </w:rPr>
        <w:t>下季度</w:t>
      </w:r>
      <w:r>
        <w:rPr>
          <w:rFonts w:hint="default" w:ascii="宋体" w:hAnsi="宋体" w:eastAsia="宋体" w:cs="宋体"/>
          <w:b w:val="0"/>
          <w:bCs w:val="0"/>
          <w:sz w:val="28"/>
          <w:szCs w:val="28"/>
          <w:lang w:val="en-US" w:eastAsia="zh-CN"/>
        </w:rPr>
        <w:t>经济</w:t>
      </w:r>
      <w:r>
        <w:rPr>
          <w:rFonts w:hint="eastAsia" w:ascii="宋体" w:hAnsi="宋体" w:cs="宋体"/>
          <w:b w:val="0"/>
          <w:bCs w:val="0"/>
          <w:sz w:val="28"/>
          <w:szCs w:val="28"/>
          <w:lang w:val="en-US" w:eastAsia="zh-CN"/>
        </w:rPr>
        <w:t>运行向健康增长趋势发展</w:t>
      </w:r>
      <w:r>
        <w:rPr>
          <w:rFonts w:hint="default"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149" w:firstLineChars="1839"/>
        <w:textAlignment w:val="auto"/>
        <w:rPr>
          <w:rFonts w:hint="default" w:ascii="宋体" w:hAnsi="宋体" w:eastAsia="宋体" w:cs="宋体"/>
          <w:b w:val="0"/>
          <w:bCs w:val="0"/>
          <w:sz w:val="28"/>
          <w:szCs w:val="28"/>
          <w:lang w:val="en-US" w:eastAsia="zh-CN"/>
        </w:rPr>
      </w:pPr>
      <w:r>
        <w:rPr>
          <w:rFonts w:hint="default"/>
          <w:sz w:val="28"/>
          <w:szCs w:val="28"/>
          <w:lang w:val="en-US" w:eastAsia="zh-CN"/>
        </w:rPr>
        <w:t xml:space="preserve"> （撰稿人：杨燕玲）</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注释：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1.地区生产总值、工业增加值及其分类项目增长速度按可比价计算，为实际增长速度；其他指标除特殊说明外，按现价计算，为名义增长速度。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根据广西地区生产总值（GDP）核算制度和第四次全国经济普查结果，地区生产总值已经根据全国第四次经济普查数据修正数进行了修订。第四次全国经济普查获取了比常规统计更为详细、准确的基础数据。根据普查资料对地区生产总值数据进行修订，既是国际惯例，也是制度规定，世界各国都是如此。修订后的数据，消除了以往可能存在的重复统计情况，以及过去历史上核算的一些统计误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根据最新行业分类标准，第一产业不包含农、林、牧、渔服务业，第二产业不包含开采辅助活动和金属制品、机械和设备修理业，第三产业包含农、林、牧、渔服务业、开采辅助活动和金属制品、机械和设备修理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default" w:ascii="宋体" w:hAnsi="宋体" w:eastAsia="宋体" w:cs="宋体"/>
          <w:b w:val="0"/>
          <w:bCs w:val="0"/>
          <w:sz w:val="28"/>
          <w:szCs w:val="28"/>
          <w:lang w:val="en-US" w:eastAsia="zh-CN"/>
        </w:rPr>
        <w:t>财政收支数据来源于三江县财政局；金融机构存贷款数据来源于中国人民银行柳州三江支行。</w:t>
      </w:r>
    </w:p>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rPr>
      </w:pPr>
    </w:p>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rPr>
      </w:pPr>
    </w:p>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rPr>
      </w:pPr>
    </w:p>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rPr>
      </w:pPr>
    </w:p>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rPr>
      </w:pPr>
    </w:p>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rPr>
      </w:pPr>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rPr>
      </w:pPr>
      <w:bookmarkStart w:id="25" w:name="_Toc14500"/>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rPr>
      </w:pPr>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rPr>
      </w:pPr>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rPr>
      </w:pPr>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rPr>
      </w:pPr>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rPr>
      </w:pPr>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rPr>
      </w:pPr>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rPr>
      </w:pPr>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rPr>
      </w:pPr>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rPr>
      </w:pPr>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rPr>
      </w:pPr>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rPr>
      </w:pPr>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rPr>
      </w:pPr>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rPr>
      </w:pPr>
    </w:p>
    <w:p>
      <w:pPr>
        <w:keepNext w:val="0"/>
        <w:keepLines w:val="0"/>
        <w:widowControl/>
        <w:suppressLineNumbers w:val="0"/>
        <w:jc w:val="left"/>
        <w:textAlignment w:val="center"/>
        <w:outlineLvl w:val="0"/>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rPr>
        <w:t>内部资料 请注意保管</w:t>
      </w:r>
      <w:bookmarkEnd w:id="25"/>
      <w:r>
        <w:rPr>
          <w:rFonts w:hint="eastAsia" w:asciiTheme="minorEastAsia" w:hAnsiTheme="minorEastAsia" w:eastAsiaTheme="minorEastAsia" w:cstheme="minorEastAsia"/>
          <w:i w:val="0"/>
          <w:color w:val="000000"/>
          <w:kern w:val="0"/>
          <w:sz w:val="28"/>
          <w:szCs w:val="28"/>
          <w:u w:val="none"/>
          <w:lang w:val="en-US" w:eastAsia="zh-CN" w:bidi="ar"/>
        </w:rPr>
        <w:t xml:space="preserve"> </w:t>
      </w:r>
    </w:p>
    <w:p>
      <w:pPr>
        <w:keepNext w:val="0"/>
        <w:keepLines w:val="0"/>
        <w:widowControl/>
        <w:suppressLineNumbers w:val="0"/>
        <w:jc w:val="center"/>
        <w:textAlignment w:val="center"/>
        <w:outlineLvl w:val="0"/>
        <w:rPr>
          <w:rFonts w:hint="default" w:ascii="仿宋_GB2312" w:hAnsi="宋体" w:eastAsia="仿宋_GB2312" w:cs="仿宋_GB2312"/>
          <w:i w:val="0"/>
          <w:color w:val="000000"/>
          <w:kern w:val="0"/>
          <w:sz w:val="24"/>
          <w:szCs w:val="24"/>
          <w:u w:val="none"/>
          <w:lang w:val="en-US" w:eastAsia="zh-CN"/>
        </w:rPr>
      </w:pPr>
      <w:bookmarkStart w:id="26" w:name="_Toc21535"/>
      <w:r>
        <w:rPr>
          <w:rFonts w:hint="eastAsia" w:ascii="黑体" w:hAnsi="宋体" w:eastAsia="黑体" w:cs="黑体"/>
          <w:i w:val="0"/>
          <w:color w:val="000000"/>
          <w:kern w:val="0"/>
          <w:sz w:val="36"/>
          <w:szCs w:val="36"/>
          <w:u w:val="none"/>
          <w:lang w:val="en-US" w:eastAsia="zh-CN" w:bidi="ar"/>
        </w:rPr>
        <w:t>2020年前三季度三江县综合经济指标</w:t>
      </w:r>
      <w:bookmarkEnd w:id="26"/>
    </w:p>
    <w:tbl>
      <w:tblPr>
        <w:tblStyle w:val="4"/>
        <w:tblpPr w:leftFromText="180" w:rightFromText="180" w:vertAnchor="text" w:horzAnchor="page" w:tblpX="1869" w:tblpY="59"/>
        <w:tblOverlap w:val="never"/>
        <w:tblW w:w="8803" w:type="dxa"/>
        <w:tblInd w:w="0" w:type="dxa"/>
        <w:shd w:val="clear" w:color="auto" w:fill="auto"/>
        <w:tblLayout w:type="fixed"/>
        <w:tblCellMar>
          <w:top w:w="0" w:type="dxa"/>
          <w:left w:w="0" w:type="dxa"/>
          <w:bottom w:w="0" w:type="dxa"/>
          <w:right w:w="0" w:type="dxa"/>
        </w:tblCellMar>
      </w:tblPr>
      <w:tblGrid>
        <w:gridCol w:w="3843"/>
        <w:gridCol w:w="970"/>
        <w:gridCol w:w="1185"/>
        <w:gridCol w:w="1050"/>
        <w:gridCol w:w="1755"/>
      </w:tblGrid>
      <w:tr>
        <w:tblPrEx>
          <w:shd w:val="clear" w:color="auto" w:fill="auto"/>
          <w:tblCellMar>
            <w:top w:w="0" w:type="dxa"/>
            <w:left w:w="0" w:type="dxa"/>
            <w:bottom w:w="0" w:type="dxa"/>
            <w:right w:w="0" w:type="dxa"/>
          </w:tblCellMar>
        </w:tblPrEx>
        <w:trPr>
          <w:trHeight w:val="23" w:hRule="atLeast"/>
        </w:trPr>
        <w:tc>
          <w:tcPr>
            <w:tcW w:w="8803"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填报单位：三江县统计局                                                       </w:t>
            </w:r>
          </w:p>
        </w:tc>
      </w:tr>
      <w:tr>
        <w:tblPrEx>
          <w:tblCellMar>
            <w:top w:w="0" w:type="dxa"/>
            <w:left w:w="0" w:type="dxa"/>
            <w:bottom w:w="0" w:type="dxa"/>
            <w:right w:w="0" w:type="dxa"/>
          </w:tblCellMar>
        </w:tblPrEx>
        <w:trPr>
          <w:trHeight w:val="23" w:hRule="atLeast"/>
        </w:trPr>
        <w:tc>
          <w:tcPr>
            <w:tcW w:w="3843" w:type="dxa"/>
            <w:vMerge w:val="restart"/>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指标名称</w:t>
            </w:r>
          </w:p>
        </w:tc>
        <w:tc>
          <w:tcPr>
            <w:tcW w:w="97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w:t>
            </w:r>
          </w:p>
        </w:tc>
        <w:tc>
          <w:tcPr>
            <w:tcW w:w="3990"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累         计</w:t>
            </w:r>
          </w:p>
        </w:tc>
      </w:tr>
      <w:tr>
        <w:tblPrEx>
          <w:tblCellMar>
            <w:top w:w="0" w:type="dxa"/>
            <w:left w:w="0" w:type="dxa"/>
            <w:bottom w:w="0" w:type="dxa"/>
            <w:right w:w="0" w:type="dxa"/>
          </w:tblCellMar>
        </w:tblPrEx>
        <w:trPr>
          <w:trHeight w:val="23" w:hRule="atLeast"/>
        </w:trPr>
        <w:tc>
          <w:tcPr>
            <w:tcW w:w="3843" w:type="dxa"/>
            <w:vMerge w:val="continue"/>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9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1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前三季度止累计</w:t>
            </w:r>
          </w:p>
        </w:tc>
        <w:tc>
          <w:tcPr>
            <w:tcW w:w="10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上年同期</w:t>
            </w:r>
          </w:p>
        </w:tc>
        <w:tc>
          <w:tcPr>
            <w:tcW w:w="175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累计比上年同期增长%</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地区生产总值（当年价、季报）</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580718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524460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5.2</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第一产业</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152446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125327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1.7</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第二产业</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108443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91937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20.7</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#工业</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53600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46410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16.4</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建筑业</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55653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46170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第三产业</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319828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307196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2.2</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农林牧渔业总产值（当年价、季报）</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238754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217070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1.7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全部工业总产值（当年价、季报）</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110775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93421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18.6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规模以上工业增加值（当年价、季报）</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38.1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规模以上工业总产值</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39.4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规模以上工业销售产值</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40.2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固定资产投资</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50.8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#项目投资</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16.0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房地产</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457.0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商品房销售面积</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平方米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115635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57501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101.1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社会消费品零售总额（季报）</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190720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190238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0.3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金融机构存、贷款余额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1881165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1573751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19.5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#金融机构存款余额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1045279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914538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14.3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个人存款余额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764615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667048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14.6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金融机构贷款余额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835886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659213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26.8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财政收入</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62885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51283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22.6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#公共财政预算收入</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48683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36005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35.2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税收收入</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24991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26233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-4.7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企业所得税</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4455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4408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公共财政预算支出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363696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278379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30.6 </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城镇居民人均可支配收入（季报）</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23241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22542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3.1 </w:t>
            </w:r>
            <w:r>
              <w:rPr>
                <w:rFonts w:hint="eastAsia" w:ascii="仿宋_GB2312" w:hAnsi="宋体" w:eastAsia="仿宋_GB2312" w:cs="仿宋_GB2312"/>
                <w:i w:val="0"/>
                <w:color w:val="000000"/>
                <w:kern w:val="0"/>
                <w:sz w:val="21"/>
                <w:szCs w:val="21"/>
                <w:u w:val="none"/>
                <w:lang w:val="en-US" w:eastAsia="zh-CN" w:bidi="ar"/>
              </w:rPr>
              <w:t>（名义增长率）</w:t>
            </w:r>
          </w:p>
        </w:tc>
      </w:tr>
      <w:tr>
        <w:tblPrEx>
          <w:tblCellMar>
            <w:top w:w="0" w:type="dxa"/>
            <w:left w:w="0" w:type="dxa"/>
            <w:bottom w:w="0" w:type="dxa"/>
            <w:right w:w="0" w:type="dxa"/>
          </w:tblCellMar>
        </w:tblPrEx>
        <w:trPr>
          <w:trHeight w:val="23" w:hRule="atLeast"/>
        </w:trPr>
        <w:tc>
          <w:tcPr>
            <w:tcW w:w="3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农村居民人均可支配收入（季报）</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7578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6952 </w:t>
            </w:r>
          </w:p>
        </w:tc>
        <w:tc>
          <w:tcPr>
            <w:tcW w:w="17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9.0 </w:t>
            </w:r>
            <w:r>
              <w:rPr>
                <w:rFonts w:hint="eastAsia" w:ascii="仿宋_GB2312" w:hAnsi="宋体" w:eastAsia="仿宋_GB2312" w:cs="仿宋_GB2312"/>
                <w:i w:val="0"/>
                <w:color w:val="000000"/>
                <w:kern w:val="0"/>
                <w:sz w:val="24"/>
                <w:szCs w:val="24"/>
                <w:u w:val="none"/>
                <w:lang w:val="en-US" w:eastAsia="zh-CN" w:bidi="ar"/>
              </w:rPr>
              <w:t>（名义增长率）</w:t>
            </w:r>
          </w:p>
        </w:tc>
      </w:tr>
      <w:tr>
        <w:tblPrEx>
          <w:tblCellMar>
            <w:top w:w="0" w:type="dxa"/>
            <w:left w:w="0" w:type="dxa"/>
            <w:bottom w:w="0" w:type="dxa"/>
            <w:right w:w="0" w:type="dxa"/>
          </w:tblCellMar>
        </w:tblPrEx>
        <w:trPr>
          <w:trHeight w:val="23" w:hRule="atLeast"/>
        </w:trPr>
        <w:tc>
          <w:tcPr>
            <w:tcW w:w="3843" w:type="dxa"/>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单位负责人：梁宏耀                         </w:t>
            </w:r>
          </w:p>
        </w:tc>
        <w:tc>
          <w:tcPr>
            <w:tcW w:w="970"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填报人：    </w:t>
            </w:r>
          </w:p>
        </w:tc>
        <w:tc>
          <w:tcPr>
            <w:tcW w:w="1185" w:type="dxa"/>
            <w:tcBorders>
              <w:top w:val="nil"/>
              <w:left w:val="nil"/>
              <w:bottom w:val="nil"/>
              <w:right w:val="nil"/>
            </w:tcBorders>
            <w:shd w:val="clear" w:color="auto" w:fill="auto"/>
            <w:noWrap/>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杨燕玲</w:t>
            </w:r>
          </w:p>
        </w:tc>
        <w:tc>
          <w:tcPr>
            <w:tcW w:w="2805" w:type="dxa"/>
            <w:gridSpan w:val="2"/>
            <w:tcBorders>
              <w:top w:val="nil"/>
              <w:left w:val="nil"/>
              <w:bottom w:val="nil"/>
              <w:right w:val="nil"/>
            </w:tcBorders>
            <w:shd w:val="clear" w:color="auto" w:fill="auto"/>
            <w:noWrap/>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报送日期：2020.10.30</w:t>
            </w:r>
          </w:p>
        </w:tc>
      </w:tr>
      <w:tr>
        <w:tblPrEx>
          <w:tblCellMar>
            <w:top w:w="0" w:type="dxa"/>
            <w:left w:w="0" w:type="dxa"/>
            <w:bottom w:w="0" w:type="dxa"/>
            <w:right w:w="0" w:type="dxa"/>
          </w:tblCellMar>
        </w:tblPrEx>
        <w:trPr>
          <w:trHeight w:val="23" w:hRule="atLeast"/>
        </w:trPr>
        <w:tc>
          <w:tcPr>
            <w:tcW w:w="8803" w:type="dxa"/>
            <w:gridSpan w:val="5"/>
            <w:tcBorders>
              <w:top w:val="nil"/>
              <w:left w:val="nil"/>
              <w:bottom w:val="nil"/>
              <w:right w:val="nil"/>
            </w:tcBorders>
            <w:shd w:val="clear" w:color="auto" w:fill="auto"/>
            <w:noWrap/>
            <w:tcMar>
              <w:top w:w="15" w:type="dxa"/>
              <w:left w:w="15" w:type="dxa"/>
              <w:right w:w="15" w:type="dxa"/>
            </w:tcMar>
            <w:vAlign w:val="center"/>
          </w:tcPr>
          <w:p>
            <w:pPr>
              <w:jc w:val="left"/>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2"/>
                <w:szCs w:val="22"/>
                <w:u w:val="none"/>
                <w:lang w:val="en-US" w:eastAsia="zh-CN" w:bidi="ar"/>
              </w:rPr>
              <w:t>注：地区生产总值增长速度按可比价计算；</w:t>
            </w:r>
          </w:p>
        </w:tc>
      </w:tr>
      <w:tr>
        <w:tblPrEx>
          <w:tblCellMar>
            <w:top w:w="0" w:type="dxa"/>
            <w:left w:w="0" w:type="dxa"/>
            <w:bottom w:w="0" w:type="dxa"/>
            <w:right w:w="0" w:type="dxa"/>
          </w:tblCellMar>
        </w:tblPrEx>
        <w:trPr>
          <w:trHeight w:val="23" w:hRule="atLeast"/>
        </w:trPr>
        <w:tc>
          <w:tcPr>
            <w:tcW w:w="8803" w:type="dxa"/>
            <w:gridSpan w:val="5"/>
            <w:tcBorders>
              <w:top w:val="nil"/>
              <w:left w:val="nil"/>
              <w:bottom w:val="nil"/>
              <w:right w:val="nil"/>
            </w:tcBorders>
            <w:shd w:val="clear" w:color="auto" w:fill="auto"/>
            <w:noWrap/>
            <w:tcMar>
              <w:top w:w="15" w:type="dxa"/>
              <w:left w:w="15" w:type="dxa"/>
              <w:right w:w="15" w:type="dxa"/>
            </w:tcMar>
            <w:vAlign w:val="center"/>
          </w:tcPr>
          <w:p>
            <w:pPr>
              <w:jc w:val="left"/>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2"/>
                <w:szCs w:val="22"/>
                <w:u w:val="none"/>
                <w:lang w:val="en-US" w:eastAsia="zh-CN" w:bidi="ar"/>
              </w:rPr>
              <w:t xml:space="preserve">    农林牧渔业总产值增长速度按上年价计算,其它指标增长速度按当年价计算。</w:t>
            </w:r>
          </w:p>
        </w:tc>
      </w:tr>
    </w:tbl>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rPr>
      </w:pPr>
    </w:p>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val="0"/>
          <w:bCs w:val="0"/>
          <w:sz w:val="28"/>
          <w:szCs w:val="28"/>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4097" o:spid="_x0000_s4097" o:spt="75" type="#_x0000_t75" style="position:absolute;left:0pt;margin-left:199.1pt;margin-top:-9.7pt;height:20.4pt;width:19.3pt;mso-position-horizontal-relative:margin;z-index:1024;mso-width-relative:page;mso-height-relative:page;" o:ole="t" filled="f" stroked="f" coordsize="21600,21600">
          <v:path/>
          <v:fill on="f" focussize="0,0"/>
          <v:stroke on="f" weight="0.5pt"/>
          <v:imagedata o:title=""/>
          <o:lock v:ext="edit" aspectratio="t"/>
          <v:textbox inset="0mm,0mm,0mm,0mm">
            <w:txbxContent>
              <w:p>
                <w:pPr>
                  <w:pStyle w:val="2"/>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2</w:t>
                </w:r>
                <w:r>
                  <w:rPr>
                    <w:rFonts w:hint="eastAsia"/>
                    <w:sz w:val="30"/>
                    <w:szCs w:val="30"/>
                    <w:lang w:eastAsia="zh-CN"/>
                  </w:rPr>
                  <w:fldChar w:fldCharType="end"/>
                </w:r>
              </w:p>
            </w:txbxContent>
          </v:textbox>
        </v:shape>
        <o:OLEObject Type="Embed" ProgID="Excel.Chart.8" ShapeID="4097" DrawAspect="Content" ObjectID="_1468075725" r:id="rId1">
          <o:LockedField>false</o:LockedField>
        </o:OLEObject>
      </w:pict>
    </w:r>
    <w:r>
      <w:rPr>
        <w:sz w:val="18"/>
      </w:rPr>
      <mc:AlternateContent>
        <mc:Choice Requires="wps">
          <w:drawing>
            <wp:anchor distT="0" distB="0" distL="114300" distR="114300" simplePos="0" relativeHeight="3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3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7"/>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4"/>
    <w:multiLevelType w:val="singleLevel"/>
    <w:tmpl w:val="0000000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55B83"/>
    <w:rsid w:val="010F24AC"/>
    <w:rsid w:val="013123FA"/>
    <w:rsid w:val="01447CFD"/>
    <w:rsid w:val="02C20E14"/>
    <w:rsid w:val="02F74A55"/>
    <w:rsid w:val="033D170D"/>
    <w:rsid w:val="03417283"/>
    <w:rsid w:val="044E5449"/>
    <w:rsid w:val="053F36DE"/>
    <w:rsid w:val="054A50EB"/>
    <w:rsid w:val="05B851FA"/>
    <w:rsid w:val="05CF32A0"/>
    <w:rsid w:val="06A14CF3"/>
    <w:rsid w:val="06F73444"/>
    <w:rsid w:val="07141BAB"/>
    <w:rsid w:val="07210EBD"/>
    <w:rsid w:val="08C41164"/>
    <w:rsid w:val="0B235BC6"/>
    <w:rsid w:val="0B810963"/>
    <w:rsid w:val="0C1023EE"/>
    <w:rsid w:val="0C9B335E"/>
    <w:rsid w:val="0CD26F64"/>
    <w:rsid w:val="0D3E1B8A"/>
    <w:rsid w:val="0D4A6844"/>
    <w:rsid w:val="0E7070BC"/>
    <w:rsid w:val="0F48768A"/>
    <w:rsid w:val="0F857083"/>
    <w:rsid w:val="10AA2DE6"/>
    <w:rsid w:val="11902665"/>
    <w:rsid w:val="12450780"/>
    <w:rsid w:val="12B03AD7"/>
    <w:rsid w:val="12DB406A"/>
    <w:rsid w:val="13D34BAD"/>
    <w:rsid w:val="13F9268C"/>
    <w:rsid w:val="14325E19"/>
    <w:rsid w:val="156A5504"/>
    <w:rsid w:val="159908AE"/>
    <w:rsid w:val="15A44D18"/>
    <w:rsid w:val="16CC70D5"/>
    <w:rsid w:val="17703483"/>
    <w:rsid w:val="177C5E4B"/>
    <w:rsid w:val="17BD60E6"/>
    <w:rsid w:val="182F1418"/>
    <w:rsid w:val="183B78BF"/>
    <w:rsid w:val="1A1977C4"/>
    <w:rsid w:val="1BB37521"/>
    <w:rsid w:val="1C605A0A"/>
    <w:rsid w:val="1E027BCE"/>
    <w:rsid w:val="1E033351"/>
    <w:rsid w:val="1E1041C9"/>
    <w:rsid w:val="1E491D92"/>
    <w:rsid w:val="1E7E2934"/>
    <w:rsid w:val="1F201377"/>
    <w:rsid w:val="207449CD"/>
    <w:rsid w:val="21182689"/>
    <w:rsid w:val="21FD33AE"/>
    <w:rsid w:val="22287190"/>
    <w:rsid w:val="23426FCC"/>
    <w:rsid w:val="239E648D"/>
    <w:rsid w:val="23C04517"/>
    <w:rsid w:val="241008DC"/>
    <w:rsid w:val="247E5017"/>
    <w:rsid w:val="25353ACA"/>
    <w:rsid w:val="25B8179F"/>
    <w:rsid w:val="27CF0B8C"/>
    <w:rsid w:val="28562CB7"/>
    <w:rsid w:val="28AB7E97"/>
    <w:rsid w:val="29D250C6"/>
    <w:rsid w:val="2B1872D0"/>
    <w:rsid w:val="2B5C0168"/>
    <w:rsid w:val="2E232C09"/>
    <w:rsid w:val="2E8976DA"/>
    <w:rsid w:val="2FEF3830"/>
    <w:rsid w:val="3054114C"/>
    <w:rsid w:val="305C7A80"/>
    <w:rsid w:val="30786282"/>
    <w:rsid w:val="30A96009"/>
    <w:rsid w:val="30DF4952"/>
    <w:rsid w:val="323A224A"/>
    <w:rsid w:val="323E2966"/>
    <w:rsid w:val="32B40359"/>
    <w:rsid w:val="33197C65"/>
    <w:rsid w:val="336C0F94"/>
    <w:rsid w:val="33CC217D"/>
    <w:rsid w:val="34144EA0"/>
    <w:rsid w:val="349944A7"/>
    <w:rsid w:val="381F1411"/>
    <w:rsid w:val="382606F5"/>
    <w:rsid w:val="38642CCF"/>
    <w:rsid w:val="39A21D9D"/>
    <w:rsid w:val="3A2620F2"/>
    <w:rsid w:val="3AE15395"/>
    <w:rsid w:val="3B143534"/>
    <w:rsid w:val="3B6815A9"/>
    <w:rsid w:val="3BEF4A3F"/>
    <w:rsid w:val="3C876F66"/>
    <w:rsid w:val="3E324EC4"/>
    <w:rsid w:val="3E5B5C16"/>
    <w:rsid w:val="3F3E7739"/>
    <w:rsid w:val="3F454899"/>
    <w:rsid w:val="3F8973A6"/>
    <w:rsid w:val="412502F2"/>
    <w:rsid w:val="413024BC"/>
    <w:rsid w:val="42984012"/>
    <w:rsid w:val="450A6C03"/>
    <w:rsid w:val="46041D89"/>
    <w:rsid w:val="46AA7214"/>
    <w:rsid w:val="46F37300"/>
    <w:rsid w:val="47F37E32"/>
    <w:rsid w:val="48E0660F"/>
    <w:rsid w:val="4ABB335F"/>
    <w:rsid w:val="4BD64049"/>
    <w:rsid w:val="4C2A7772"/>
    <w:rsid w:val="4C8B0678"/>
    <w:rsid w:val="4E331D4D"/>
    <w:rsid w:val="4EB36188"/>
    <w:rsid w:val="522B5503"/>
    <w:rsid w:val="563A0C01"/>
    <w:rsid w:val="57865777"/>
    <w:rsid w:val="57C25E8C"/>
    <w:rsid w:val="57FA2F87"/>
    <w:rsid w:val="580653D8"/>
    <w:rsid w:val="58406E14"/>
    <w:rsid w:val="58622BC4"/>
    <w:rsid w:val="58AE7D9C"/>
    <w:rsid w:val="5A1B20F3"/>
    <w:rsid w:val="5AAB038B"/>
    <w:rsid w:val="5B4C696F"/>
    <w:rsid w:val="5B762909"/>
    <w:rsid w:val="5B7E06A6"/>
    <w:rsid w:val="5DB00EF8"/>
    <w:rsid w:val="5E18758E"/>
    <w:rsid w:val="5E6F6B75"/>
    <w:rsid w:val="5F666B9F"/>
    <w:rsid w:val="60337438"/>
    <w:rsid w:val="60933DB6"/>
    <w:rsid w:val="60D77430"/>
    <w:rsid w:val="60E00375"/>
    <w:rsid w:val="617154CA"/>
    <w:rsid w:val="61842C49"/>
    <w:rsid w:val="61876899"/>
    <w:rsid w:val="628C1C3F"/>
    <w:rsid w:val="62993CAD"/>
    <w:rsid w:val="63F332BC"/>
    <w:rsid w:val="6575407F"/>
    <w:rsid w:val="66045BE4"/>
    <w:rsid w:val="6699419F"/>
    <w:rsid w:val="67A40A47"/>
    <w:rsid w:val="686D5F27"/>
    <w:rsid w:val="69302A34"/>
    <w:rsid w:val="696B6D4F"/>
    <w:rsid w:val="6BE5395A"/>
    <w:rsid w:val="6C483A73"/>
    <w:rsid w:val="6FAB19F0"/>
    <w:rsid w:val="70271A15"/>
    <w:rsid w:val="71D738B6"/>
    <w:rsid w:val="7213482D"/>
    <w:rsid w:val="730052DF"/>
    <w:rsid w:val="73220FEB"/>
    <w:rsid w:val="73A72A54"/>
    <w:rsid w:val="76555674"/>
    <w:rsid w:val="78836A49"/>
    <w:rsid w:val="79FF661C"/>
    <w:rsid w:val="7AFE5092"/>
    <w:rsid w:val="7C0601D3"/>
    <w:rsid w:val="7CC46889"/>
    <w:rsid w:val="7D0E023B"/>
    <w:rsid w:val="7E424358"/>
    <w:rsid w:val="7F3E39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Office手动目录 1"/>
    <w:qFormat/>
    <w:uiPriority w:val="0"/>
    <w:pPr>
      <w:ind w:leftChars="0"/>
    </w:pPr>
    <w:rPr>
      <w:rFonts w:ascii="Calibri" w:hAnsi="Calibri" w:eastAsia="宋体" w:cs="Times New Roman"/>
      <w:sz w:val="20"/>
      <w:szCs w:val="20"/>
    </w:rPr>
  </w:style>
  <w:style w:type="paragraph" w:customStyle="1" w:styleId="7">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WeChat%20Files\wxid_gk29u6yayq7f21\FileStorage\File\2020-10\&#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前三季度农林牧渔业占比</a:t>
            </a:r>
            <a:r>
              <a:t>（%）</a:t>
            </a:r>
          </a:p>
        </c:rich>
      </c:tx>
      <c:layout/>
      <c:overlay val="0"/>
      <c:spPr>
        <a:noFill/>
        <a:ln>
          <a:noFill/>
        </a:ln>
        <a:effectLst/>
      </c:spPr>
    </c:title>
    <c:autoTitleDeleted val="0"/>
    <c:plotArea>
      <c:layout/>
      <c:pieChart>
        <c:varyColors val="1"/>
        <c:ser>
          <c:idx val="0"/>
          <c:order val="0"/>
          <c:tx>
            <c:strRef>
              <c:f>'D:\WeChat Files\wxid_gk29u6yayq7f21\FileStorage\File\2020-10\[统计年鉴表格模板.xlsx]Sheet1'!$A$3</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'D:\WeChat Files\wxid_gk29u6yayq7f21\FileStorage\File\2020-10\[统计年鉴表格模板.xlsx]Sheet1'!$B$1:$E$2</c:f>
              <c:multiLvlStrCache>
                <c:ptCount val="4"/>
                <c:lvl>
                  <c:pt idx="0">
                    <c:v>农业</c:v>
                  </c:pt>
                  <c:pt idx="1">
                    <c:v>林业</c:v>
                  </c:pt>
                  <c:pt idx="2">
                    <c:v>牧业</c:v>
                  </c:pt>
                  <c:pt idx="3">
                    <c:v>渔业</c:v>
                  </c:pt>
                </c:lvl>
                <c:lvl/>
              </c:multiLvlStrCache>
            </c:multiLvlStrRef>
          </c:cat>
          <c:val>
            <c:numRef>
              <c:f>'D:\WeChat Files\wxid_gk29u6yayq7f21\FileStorage\File\2020-10\[统计年鉴表格模板.xlsx]Sheet1'!$B$3:$E$3</c:f>
              <c:numCache>
                <c:formatCode>General</c:formatCode>
                <c:ptCount val="4"/>
                <c:pt idx="0">
                  <c:v>70.8</c:v>
                </c:pt>
                <c:pt idx="1">
                  <c:v>5.5</c:v>
                </c:pt>
                <c:pt idx="2">
                  <c:v>18.6</c:v>
                </c:pt>
                <c:pt idx="3">
                  <c:v>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4652</Words>
  <Characters>5505</Characters>
  <Paragraphs>275</Paragraphs>
  <TotalTime>1</TotalTime>
  <ScaleCrop>false</ScaleCrop>
  <LinksUpToDate>false</LinksUpToDate>
  <CharactersWithSpaces>5807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2020-06-16T09:11:00Z</dcterms:created>
  <dc:creator>WheneyYang</dc:creator>
  <cp:lastModifiedBy>WheneyYang</cp:lastModifiedBy>
  <cp:lastPrinted>2020-10-30T08:54:16Z</cp:lastPrinted>
  <dcterms:modified xsi:type="dcterms:W3CDTF">2020-10-30T09:30:07Z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