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EB" w:rsidRDefault="002362EB" w:rsidP="002362EB">
      <w:pPr>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三江县2022年油茶“双千”计划低产林抚育改造项目</w:t>
      </w:r>
    </w:p>
    <w:p w:rsidR="002362EB" w:rsidRDefault="002362EB" w:rsidP="002362EB">
      <w:pPr>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t>实施程序、技术要求和报账需要提供相关材料要求</w:t>
      </w:r>
    </w:p>
    <w:p w:rsidR="002362EB" w:rsidRDefault="002362EB" w:rsidP="002362EB">
      <w:pPr>
        <w:rPr>
          <w:rFonts w:hint="eastAsia"/>
        </w:rPr>
      </w:pPr>
    </w:p>
    <w:p w:rsidR="002362EB" w:rsidRDefault="002362EB" w:rsidP="002362EB">
      <w:pPr>
        <w:ind w:firstLineChars="200" w:firstLine="643"/>
        <w:rPr>
          <w:rFonts w:ascii="黑体" w:eastAsia="黑体" w:hAnsi="黑体" w:cs="仿宋"/>
          <w:b/>
          <w:bCs/>
          <w:sz w:val="32"/>
          <w:szCs w:val="32"/>
        </w:rPr>
      </w:pPr>
      <w:r>
        <w:rPr>
          <w:rFonts w:ascii="黑体" w:eastAsia="黑体" w:hAnsi="黑体" w:cs="仿宋" w:hint="eastAsia"/>
          <w:b/>
          <w:bCs/>
          <w:sz w:val="32"/>
          <w:szCs w:val="32"/>
        </w:rPr>
        <w:t>一、低产林抚育改造项目实施程序</w:t>
      </w:r>
    </w:p>
    <w:p w:rsidR="002362EB" w:rsidRDefault="002362EB" w:rsidP="002362EB">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由油茶低产林抚育改造业主向当地乡（镇）政府提交申请→乡镇分管领导审核签字纳入项目（2020-2021年实施的油茶低产林抚育改造林分不能纳入今年实施任务）→林业管理站实地核实勾图，并按照“森林资源一张图”制作图层，完善作业设计图文表（利用国土“三调”图层核对，属于耕地、建设用地等非林地，不予设计）→上交县营林站审核通过→乡镇林业管理站技术员和县级营林站技术员到实地指导项目实施业主按技术规程施工→项目施工结束后→向当地林业管理站申请验收（一般不得超过1个月）→乡镇林业管理站技术员负责实地验收合格后→完善项目图文表并公示7天无异议后→上报县营林站审核→兑现油茶低产林抚育改造项目补助。</w:t>
      </w:r>
    </w:p>
    <w:p w:rsidR="002362EB" w:rsidRDefault="002362EB" w:rsidP="002362EB">
      <w:pPr>
        <w:ind w:firstLineChars="200" w:firstLine="643"/>
        <w:rPr>
          <w:rFonts w:ascii="黑体" w:eastAsia="黑体" w:hAnsi="黑体" w:cs="仿宋" w:hint="eastAsia"/>
          <w:b/>
          <w:bCs/>
          <w:sz w:val="32"/>
          <w:szCs w:val="32"/>
        </w:rPr>
      </w:pPr>
      <w:r>
        <w:rPr>
          <w:rFonts w:ascii="黑体" w:eastAsia="黑体" w:hAnsi="黑体" w:cs="仿宋" w:hint="eastAsia"/>
          <w:b/>
          <w:bCs/>
          <w:sz w:val="32"/>
          <w:szCs w:val="32"/>
        </w:rPr>
        <w:t>二、兑现油茶低产林抚育改造项目报账需提交材料要求</w:t>
      </w:r>
    </w:p>
    <w:p w:rsidR="002362EB" w:rsidRDefault="002362EB" w:rsidP="002362EB">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1.现金支出报批单，每个年度每份报账材料必须将脱贫户和非脱贫户、资金来源渠道不同分别造册列支。</w:t>
      </w:r>
    </w:p>
    <w:p w:rsidR="002362EB" w:rsidRDefault="002362EB" w:rsidP="002362EB">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油茶低产林抚育改造项目肥料由业主自行购买和运输，因无劳力实施，托管给第三方公司或单位组织施工的，要求与第三方公司或单位签订托管合作协议，由第三方负责提供脱贫户和非脱贫户花名册，油茶低产林抚育改造项目补</w:t>
      </w:r>
      <w:r>
        <w:rPr>
          <w:rFonts w:ascii="仿宋_GB2312" w:eastAsia="仿宋_GB2312" w:hAnsi="仿宋" w:cs="仿宋" w:hint="eastAsia"/>
          <w:sz w:val="32"/>
          <w:szCs w:val="32"/>
        </w:rPr>
        <w:lastRenderedPageBreak/>
        <w:t>助支付到组织施工的第三方的公司或单位指定的对公账户。</w:t>
      </w:r>
    </w:p>
    <w:p w:rsidR="002362EB" w:rsidRDefault="002362EB" w:rsidP="002362EB">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3.购买肥料时需向肥料供应方索要肥料检验合格证和肥料发票（注明肥料商标名称、养分含量、数量和金额）作为申报补助的佐证材料之一。</w:t>
      </w:r>
    </w:p>
    <w:p w:rsidR="002362EB" w:rsidRDefault="002362EB" w:rsidP="002362EB">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4.施工图片和验收图片</w:t>
      </w:r>
    </w:p>
    <w:p w:rsidR="002362EB" w:rsidRDefault="002362EB" w:rsidP="002362EB">
      <w:pPr>
        <w:adjustRightInd w:val="0"/>
        <w:snapToGrid w:val="0"/>
        <w:spacing w:line="560" w:lineRule="exact"/>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报账时，要求提供油茶低产林抚育改造过程中林地清理、修剪疏伐、补植、垦复开沟、肥料装卸车、施肥状态和技术人员到现场指导及验收等相关图片。</w:t>
      </w:r>
    </w:p>
    <w:p w:rsidR="002362EB" w:rsidRDefault="002362EB" w:rsidP="002362EB">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5.提交完整的图文表纸质版和电子版材料。</w:t>
      </w:r>
    </w:p>
    <w:p w:rsidR="002362EB" w:rsidRDefault="002362EB" w:rsidP="002362EB">
      <w:pPr>
        <w:adjustRightInd w:val="0"/>
        <w:snapToGrid w:val="0"/>
        <w:spacing w:line="560" w:lineRule="exact"/>
        <w:rPr>
          <w:rFonts w:ascii="仿宋_GB2312" w:eastAsia="仿宋_GB2312" w:hAnsi="仿宋" w:cs="仿宋" w:hint="eastAsia"/>
          <w:sz w:val="32"/>
          <w:szCs w:val="32"/>
        </w:rPr>
      </w:pPr>
    </w:p>
    <w:p w:rsidR="002362EB" w:rsidRDefault="002362EB" w:rsidP="002362EB">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附件：1－12报账需提供的相关材料清单及模板</w:t>
      </w:r>
    </w:p>
    <w:p w:rsidR="002362EB" w:rsidRDefault="002362EB" w:rsidP="002362EB">
      <w:pPr>
        <w:adjustRightInd w:val="0"/>
        <w:snapToGrid w:val="0"/>
        <w:spacing w:line="560" w:lineRule="exact"/>
        <w:rPr>
          <w:rFonts w:ascii="仿宋_GB2312" w:eastAsia="仿宋_GB2312" w:hAnsi="仿宋_GB2312" w:cs="仿宋_GB2312" w:hint="eastAsia"/>
          <w:sz w:val="32"/>
          <w:szCs w:val="32"/>
        </w:rPr>
      </w:pPr>
    </w:p>
    <w:p w:rsidR="002362EB" w:rsidRDefault="002362EB" w:rsidP="002362EB">
      <w:pPr>
        <w:spacing w:line="480" w:lineRule="auto"/>
        <w:rPr>
          <w:rFonts w:ascii="仿宋_GB2312" w:eastAsia="仿宋_GB2312" w:hAnsi="仿宋_GB2312" w:cs="仿宋_GB2312" w:hint="eastAsia"/>
          <w:sz w:val="32"/>
          <w:szCs w:val="32"/>
        </w:rPr>
      </w:pPr>
    </w:p>
    <w:p w:rsidR="002362EB" w:rsidRDefault="002362EB" w:rsidP="002362EB">
      <w:pPr>
        <w:spacing w:line="480" w:lineRule="auto"/>
        <w:rPr>
          <w:rFonts w:ascii="仿宋_GB2312" w:eastAsia="仿宋_GB2312" w:hAnsi="仿宋_GB2312" w:cs="仿宋_GB2312" w:hint="eastAsia"/>
          <w:sz w:val="32"/>
          <w:szCs w:val="32"/>
        </w:rPr>
      </w:pPr>
    </w:p>
    <w:p w:rsidR="002362EB" w:rsidRDefault="002362EB" w:rsidP="002362EB">
      <w:pPr>
        <w:rPr>
          <w:rFonts w:ascii="宋体" w:hAnsi="宋体" w:cs="宋体" w:hint="eastAsia"/>
          <w:sz w:val="28"/>
          <w:szCs w:val="28"/>
        </w:rPr>
      </w:pPr>
    </w:p>
    <w:p w:rsidR="00D378AB" w:rsidRPr="002362EB" w:rsidRDefault="00D378AB"/>
    <w:sectPr w:rsidR="00D378AB" w:rsidRPr="002362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8AB" w:rsidRDefault="00D378AB" w:rsidP="002362EB">
      <w:r>
        <w:separator/>
      </w:r>
    </w:p>
  </w:endnote>
  <w:endnote w:type="continuationSeparator" w:id="1">
    <w:p w:rsidR="00D378AB" w:rsidRDefault="00D378AB" w:rsidP="00236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8AB" w:rsidRDefault="00D378AB" w:rsidP="002362EB">
      <w:r>
        <w:separator/>
      </w:r>
    </w:p>
  </w:footnote>
  <w:footnote w:type="continuationSeparator" w:id="1">
    <w:p w:rsidR="00D378AB" w:rsidRDefault="00D378AB" w:rsidP="00236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62EB"/>
    <w:rsid w:val="002362EB"/>
    <w:rsid w:val="00D37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2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362EB"/>
    <w:rPr>
      <w:sz w:val="18"/>
      <w:szCs w:val="18"/>
    </w:rPr>
  </w:style>
  <w:style w:type="paragraph" w:styleId="a4">
    <w:name w:val="footer"/>
    <w:basedOn w:val="a"/>
    <w:link w:val="Char0"/>
    <w:uiPriority w:val="99"/>
    <w:semiHidden/>
    <w:unhideWhenUsed/>
    <w:rsid w:val="002362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362EB"/>
    <w:rPr>
      <w:sz w:val="18"/>
      <w:szCs w:val="18"/>
    </w:rPr>
  </w:style>
</w:styles>
</file>

<file path=word/webSettings.xml><?xml version="1.0" encoding="utf-8"?>
<w:webSettings xmlns:r="http://schemas.openxmlformats.org/officeDocument/2006/relationships" xmlns:w="http://schemas.openxmlformats.org/wordprocessingml/2006/main">
  <w:divs>
    <w:div w:id="8115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Microsoft</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2022-07-11T01:45:00Z</dcterms:created>
  <dcterms:modified xsi:type="dcterms:W3CDTF">2022-07-11T01:45:00Z</dcterms:modified>
</cp:coreProperties>
</file>